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both"/>
        <w:rPr>
          <w:rFonts w:ascii="Bookman Old Style;Microsoft YaHei" w:hAnsi="Bookman Old Style;Microsoft YaHei" w:cs="Bookman Old Style;Microsoft YaHei"/>
          <w:color w:val="000000"/>
          <w:w w:val="100"/>
          <w:sz w:val="20"/>
          <w:szCs w:val="20"/>
          <w:lang w:val="ru-RU" w:eastAsia="ru-RU"/>
        </w:rPr>
      </w:pPr>
      <w:r>
        <w:rPr>
          <w:rFonts w:cs="Bookman Old Style;Microsoft YaHei" w:ascii="Bookman Old Style;Microsoft YaHei" w:hAnsi="Bookman Old Style;Microsoft YaHei"/>
          <w:color w:val="000000"/>
          <w:w w:val="100"/>
          <w:sz w:val="20"/>
          <w:szCs w:val="20"/>
          <w:lang w:val="ru-RU" w:eastAsia="ru-RU"/>
        </w:rPr>
        <w:object w:dxaOrig="6168" w:dyaOrig="7687">
          <v:shape id="ole_rId2" style="position:absolute;margin-left:218.15pt;margin-top:-4.7pt;width:36.5pt;height:43.7pt;mso-position-horizontal-relative:text;mso-position-vertical-relative:text" o:ole="">
            <v:imagedata r:id="rId3" o:title=""/>
            <w10:wrap type="topAndBottom"/>
          </v:shape>
          <o:OLEObject Type="Embed" ProgID="" ShapeID="ole_rId2" DrawAspect="Content" ObjectID="_413496616" r:id="rId2"/>
        </w:object>
      </w:r>
    </w:p>
    <w:p>
      <w:pPr>
        <w:pStyle w:val="P3"/>
        <w:widowControl w:val="false"/>
        <w:spacing w:before="0" w:after="0"/>
        <w:jc w:val="center"/>
        <w:rPr>
          <w:rFonts w:ascii="Liberation Serif" w:hAnsi="Liberation Serif"/>
          <w:b/>
          <w:b/>
          <w:bCs/>
          <w:w w:val="90"/>
          <w:sz w:val="26"/>
          <w:szCs w:val="26"/>
        </w:rPr>
      </w:pPr>
      <w:r>
        <w:rPr>
          <w:rFonts w:ascii="Liberation Serif" w:hAnsi="Liberation Serif"/>
          <w:b/>
          <w:bCs/>
          <w:w w:val="90"/>
          <w:sz w:val="26"/>
          <w:szCs w:val="26"/>
        </w:rPr>
        <w:t xml:space="preserve">АДМИНИСТРАЦИЯ ГРЯЗОВЕЦКОГО МУНИЦИПАЛЬНОГО </w:t>
      </w:r>
      <w:r>
        <w:rPr>
          <w:rFonts w:eastAsia="Times New Roman" w:cs="Times New Roman" w:ascii="Liberation Serif" w:hAnsi="Liberation Serif"/>
          <w:b/>
          <w:bCs/>
          <w:color w:val="000000"/>
          <w:w w:val="90"/>
          <w:sz w:val="26"/>
          <w:szCs w:val="26"/>
          <w:lang w:val="ru-RU" w:eastAsia="zh-CN" w:bidi="ar-SA"/>
        </w:rPr>
        <w:t>ОКР</w:t>
      </w:r>
      <w:r>
        <w:rPr>
          <w:rFonts w:eastAsia="Times New Roman" w:cs="Times New Roman" w:ascii="Liberation Serif" w:hAnsi="Liberation Serif"/>
          <w:b/>
          <w:bCs/>
          <w:color w:val="000000"/>
          <w:w w:val="90"/>
          <w:sz w:val="26"/>
          <w:szCs w:val="26"/>
          <w:lang w:val="ru-RU" w:eastAsia="zh-CN" w:bidi="ar-SA"/>
        </w:rPr>
        <w:t>У</w:t>
      </w:r>
      <w:r>
        <w:rPr>
          <w:rFonts w:eastAsia="Times New Roman" w:cs="Times New Roman" w:ascii="Liberation Serif" w:hAnsi="Liberation Serif"/>
          <w:b/>
          <w:bCs/>
          <w:color w:val="000000"/>
          <w:w w:val="90"/>
          <w:sz w:val="26"/>
          <w:szCs w:val="26"/>
          <w:lang w:val="ru-RU" w:eastAsia="zh-CN" w:bidi="ar-SA"/>
        </w:rPr>
        <w:t>ГА</w:t>
      </w:r>
    </w:p>
    <w:p>
      <w:pPr>
        <w:pStyle w:val="P3"/>
        <w:widowControl w:val="false"/>
        <w:spacing w:before="0" w:after="0"/>
        <w:jc w:val="center"/>
        <w:rPr>
          <w:rFonts w:ascii="Liberation Serif" w:hAnsi="Liberation Serif"/>
          <w:w w:val="90"/>
          <w:sz w:val="36"/>
          <w:szCs w:val="36"/>
        </w:rPr>
      </w:pPr>
      <w:r>
        <w:rPr>
          <w:rFonts w:ascii="Liberation Serif" w:hAnsi="Liberation Serif"/>
          <w:w w:val="90"/>
          <w:sz w:val="36"/>
          <w:szCs w:val="36"/>
        </w:rPr>
      </w:r>
    </w:p>
    <w:p>
      <w:pPr>
        <w:pStyle w:val="P5"/>
        <w:widowControl w:val="false"/>
        <w:spacing w:before="0" w:after="0"/>
        <w:jc w:val="center"/>
        <w:rPr>
          <w:rFonts w:cs="Times New Roman"/>
          <w:color w:val="000000"/>
          <w:sz w:val="24"/>
        </w:rPr>
      </w:pPr>
      <w:r>
        <w:rPr>
          <w:rStyle w:val="S1"/>
          <w:rFonts w:eastAsia="Times New Roman" w:cs="Bookman Old Style" w:ascii="Liberation Serif" w:hAnsi="Liberation Serif"/>
          <w:b/>
          <w:color w:val="000000"/>
          <w:w w:val="90"/>
          <w:sz w:val="32"/>
          <w:szCs w:val="32"/>
          <w:lang w:val="ru-RU" w:eastAsia="zh-CN" w:bidi="ar-SA"/>
        </w:rPr>
        <w:t>П О С Т А Н О В Л Е Н И Е</w:t>
      </w:r>
    </w:p>
    <w:p>
      <w:pPr>
        <w:pStyle w:val="Normal"/>
        <w:jc w:val="both"/>
        <w:rPr>
          <w:rFonts w:ascii="Liberation Serif" w:hAnsi="Liberation Serif" w:cs="Times New Roman"/>
          <w:color w:val="000000"/>
          <w:sz w:val="20"/>
          <w:szCs w:val="20"/>
        </w:rPr>
      </w:pPr>
      <w:r>
        <w:rPr>
          <w:rFonts w:cs="Times New Roman" w:ascii="Liberation Serif" w:hAnsi="Liberation Serif"/>
          <w:color w:val="000000"/>
          <w:sz w:val="20"/>
          <w:szCs w:val="20"/>
        </w:rPr>
      </w:r>
    </w:p>
    <w:p>
      <w:pPr>
        <w:pStyle w:val="Normal"/>
        <w:jc w:val="both"/>
        <w:rPr>
          <w:rFonts w:ascii="Liberation Serif" w:hAnsi="Liberation Serif" w:cs="Times New Roman"/>
          <w:color w:val="000000"/>
          <w:sz w:val="20"/>
          <w:szCs w:val="20"/>
        </w:rPr>
      </w:pPr>
      <w:r>
        <w:rPr>
          <w:rFonts w:cs="Times New Roman" w:ascii="Liberation Serif" w:hAnsi="Liberation Serif"/>
          <w:color w:val="000000"/>
          <w:sz w:val="20"/>
          <w:szCs w:val="20"/>
        </w:rPr>
      </w:r>
    </w:p>
    <w:p>
      <w:pPr>
        <w:pStyle w:val="Normal"/>
        <w:jc w:val="both"/>
        <w:rPr>
          <w:rFonts w:ascii="Liberation Serif" w:hAnsi="Liberation Serif" w:cs="Times New Roman"/>
          <w:color w:val="000000"/>
          <w:sz w:val="22"/>
          <w:szCs w:val="22"/>
        </w:rPr>
      </w:pPr>
      <w:r>
        <w:rPr>
          <w:rFonts w:cs="Times New Roman" w:ascii="Liberation Serif" w:hAnsi="Liberation Serif"/>
          <w:color w:val="000000"/>
          <w:sz w:val="22"/>
          <w:szCs w:val="22"/>
        </w:rPr>
      </w:r>
    </w:p>
    <w:tbl>
      <w:tblPr>
        <w:tblW w:w="3744" w:type="dxa"/>
        <w:jc w:val="start"/>
        <w:tblInd w:w="-13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400"/>
        <w:gridCol w:w="459"/>
        <w:gridCol w:w="885"/>
      </w:tblGrid>
      <w:tr>
        <w:trPr/>
        <w:tc>
          <w:tcPr>
            <w:tcW w:w="2400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10"/>
              <w:jc w:val="center"/>
              <w:rPr>
                <w:rFonts w:ascii="Liberation Serif" w:hAnsi="Liberation Serif" w:cs="Liberation Serif;Times New Roman"/>
                <w:color w:val="000000"/>
                <w:sz w:val="26"/>
                <w:szCs w:val="26"/>
              </w:rPr>
            </w:pPr>
            <w:r>
              <w:rPr>
                <w:rFonts w:cs="Liberation Serif;Times New Roman" w:ascii="Liberation Serif" w:hAnsi="Liberation Serif"/>
                <w:color w:val="000000"/>
                <w:sz w:val="26"/>
                <w:szCs w:val="26"/>
              </w:rPr>
              <w:t>18.01.2023</w:t>
            </w:r>
          </w:p>
        </w:tc>
        <w:tc>
          <w:tcPr>
            <w:tcW w:w="459" w:type="dxa"/>
            <w:tcBorders/>
          </w:tcPr>
          <w:p>
            <w:pPr>
              <w:pStyle w:val="Normal"/>
              <w:snapToGrid w:val="false"/>
              <w:spacing w:before="0" w:after="10"/>
              <w:jc w:val="center"/>
              <w:rPr>
                <w:rFonts w:ascii="Liberation Serif" w:hAnsi="Liberation Serif" w:eastAsia="Bookman Old Style" w:cs="Liberation Serif;Times New Roman"/>
                <w:color w:val="000000"/>
                <w:sz w:val="26"/>
                <w:szCs w:val="26"/>
              </w:rPr>
            </w:pPr>
            <w:r>
              <w:rPr>
                <w:rFonts w:eastAsia="Bookman Old Style" w:cs="Liberation Serif;Times New Roman" w:ascii="Liberation Serif" w:hAnsi="Liberation Serif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88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200" w:before="0" w:after="10"/>
              <w:rPr>
                <w:rFonts w:ascii="Liberation Serif" w:hAnsi="Liberation Serif" w:cs="Liberation Serif;Times New Roman"/>
                <w:color w:val="000000"/>
                <w:sz w:val="26"/>
                <w:szCs w:val="26"/>
              </w:rPr>
            </w:pPr>
            <w:r>
              <w:rPr>
                <w:rFonts w:cs="Liberation Serif;Times New Roman" w:ascii="Liberation Serif" w:hAnsi="Liberation Serif"/>
                <w:color w:val="000000"/>
                <w:sz w:val="26"/>
                <w:szCs w:val="26"/>
              </w:rPr>
              <w:t>76</w:t>
            </w:r>
          </w:p>
        </w:tc>
      </w:tr>
    </w:tbl>
    <w:p>
      <w:pPr>
        <w:pStyle w:val="Style26"/>
        <w:jc w:val="both"/>
        <w:rPr>
          <w:rFonts w:ascii="Liberation Serif" w:hAnsi="Liberation Serif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0"/>
          <w:szCs w:val="20"/>
        </w:rPr>
        <w:t xml:space="preserve">                            </w:t>
      </w:r>
      <w:r>
        <w:rPr>
          <w:rFonts w:eastAsia="Times New Roman" w:cs="Times New Roman" w:ascii="Liberation Serif" w:hAnsi="Liberation Serif"/>
          <w:color w:val="000000"/>
          <w:w w:val="100"/>
          <w:sz w:val="24"/>
          <w:szCs w:val="24"/>
        </w:rPr>
        <w:t xml:space="preserve">  </w:t>
      </w:r>
      <w:r>
        <w:rPr>
          <w:rFonts w:cs="Times New Roman" w:ascii="Liberation Serif" w:hAnsi="Liberation Serif"/>
          <w:color w:val="000000"/>
          <w:w w:val="100"/>
          <w:sz w:val="24"/>
          <w:szCs w:val="24"/>
        </w:rPr>
        <w:t xml:space="preserve">г. Грязовец </w:t>
      </w:r>
      <w:r>
        <w:rPr>
          <w:rFonts w:cs="Times New Roman" w:ascii="Liberation Serif" w:hAnsi="Liberation Serif"/>
          <w:color w:val="000000"/>
          <w:w w:val="100"/>
          <w:sz w:val="20"/>
          <w:szCs w:val="20"/>
        </w:rPr>
        <w:t xml:space="preserve">                                                     </w:t>
      </w:r>
    </w:p>
    <w:p>
      <w:pPr>
        <w:pStyle w:val="Style26"/>
        <w:tabs>
          <w:tab w:val="clear" w:pos="9712"/>
        </w:tabs>
        <w:ind w:start="0" w:end="0" w:firstLine="709"/>
        <w:jc w:val="both"/>
        <w:rPr>
          <w:rFonts w:ascii="Liberation Serif" w:hAnsi="Liberation Serif" w:cs="Times New Roman"/>
          <w:color w:val="000000"/>
          <w:w w:val="100"/>
          <w:sz w:val="24"/>
          <w:szCs w:val="24"/>
        </w:rPr>
      </w:pPr>
      <w:r>
        <w:rPr>
          <w:rFonts w:cs="Times New Roman" w:ascii="Liberation Serif" w:hAnsi="Liberation Serif"/>
          <w:color w:val="000000"/>
          <w:w w:val="100"/>
          <w:sz w:val="24"/>
          <w:szCs w:val="24"/>
        </w:rPr>
      </w:r>
    </w:p>
    <w:p>
      <w:pPr>
        <w:pStyle w:val="Style26"/>
        <w:tabs>
          <w:tab w:val="clear" w:pos="9712"/>
        </w:tabs>
        <w:ind w:start="0" w:end="0" w:firstLine="709"/>
        <w:jc w:val="both"/>
        <w:rPr>
          <w:rFonts w:ascii="Liberation Serif" w:hAnsi="Liberation Serif" w:eastAsia="Calibri" w:cs="Times New Roman"/>
          <w:bCs/>
          <w:iCs/>
          <w:color w:val="000000"/>
          <w:spacing w:val="-4"/>
          <w:w w:val="100"/>
          <w:sz w:val="28"/>
          <w:szCs w:val="28"/>
          <w:lang w:val="ru-RU" w:eastAsia="zh-CN" w:bidi="ar-SA"/>
        </w:rPr>
      </w:pP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sz w:val="24"/>
          <w:szCs w:val="24"/>
          <w:lang w:val="ru-RU" w:eastAsia="zh-CN" w:bidi="ar-SA"/>
        </w:rPr>
        <w:t xml:space="preserve">  </w:t>
      </w: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sz w:val="28"/>
          <w:szCs w:val="28"/>
          <w:lang w:val="ru-RU" w:eastAsia="zh-CN" w:bidi="ar-SA"/>
        </w:rPr>
        <w:t xml:space="preserve">      </w:t>
      </w:r>
    </w:p>
    <w:p>
      <w:pPr>
        <w:pStyle w:val="Normal"/>
        <w:widowControl/>
        <w:tabs>
          <w:tab w:val="clear" w:pos="709"/>
          <w:tab w:val="left" w:pos="4617" w:leader="none"/>
        </w:tabs>
        <w:suppressAutoHyphens w:val="false"/>
        <w:bidi w:val="0"/>
        <w:ind w:start="0" w:end="0" w:hanging="0"/>
        <w:jc w:val="center"/>
        <w:rPr>
          <w:rFonts w:ascii="Liberation Serif" w:hAnsi="Liberation Serif" w:eastAsia="Calibri" w:cs="Times New Roman"/>
          <w:b/>
          <w:b/>
          <w:bCs/>
          <w:iCs/>
          <w:color w:val="000000"/>
          <w:spacing w:val="-4"/>
          <w:w w:val="100"/>
          <w:sz w:val="26"/>
          <w:szCs w:val="26"/>
          <w:lang w:val="ru-RU" w:eastAsia="zh-CN" w:bidi="ar-SA"/>
        </w:rPr>
      </w:pPr>
      <w:r>
        <w:rPr>
          <w:rFonts w:eastAsia="Calibri" w:cs="Times New Roman" w:ascii="Liberation Serif" w:hAnsi="Liberation Serif"/>
          <w:b/>
          <w:bCs/>
          <w:iCs/>
          <w:color w:val="000000"/>
          <w:spacing w:val="-4"/>
          <w:w w:val="100"/>
          <w:sz w:val="26"/>
          <w:szCs w:val="26"/>
          <w:lang w:val="ru-RU" w:eastAsia="zh-CN" w:bidi="ar-SA"/>
        </w:rPr>
        <w:t>Об утверждении административн</w:t>
      </w:r>
      <w:r>
        <w:rPr>
          <w:rFonts w:eastAsia="Calibri" w:cs="Times New Roman" w:ascii="Liberation Serif" w:hAnsi="Liberation Serif"/>
          <w:b/>
          <w:bCs/>
          <w:iCs/>
          <w:color w:val="000000"/>
          <w:spacing w:val="-4"/>
          <w:w w:val="100"/>
          <w:sz w:val="26"/>
          <w:szCs w:val="26"/>
          <w:lang w:val="ru-RU" w:eastAsia="zh-CN" w:bidi="ar-SA"/>
        </w:rPr>
        <w:t>ого</w:t>
      </w:r>
      <w:r>
        <w:rPr>
          <w:rFonts w:eastAsia="Calibri" w:cs="Times New Roman" w:ascii="Liberation Serif" w:hAnsi="Liberation Serif"/>
          <w:b/>
          <w:bCs/>
          <w:iCs/>
          <w:color w:val="000000"/>
          <w:spacing w:val="-4"/>
          <w:w w:val="100"/>
          <w:sz w:val="26"/>
          <w:szCs w:val="26"/>
          <w:lang w:val="ru-RU" w:eastAsia="zh-CN" w:bidi="ar-SA"/>
        </w:rPr>
        <w:t xml:space="preserve"> регламент</w:t>
      </w:r>
      <w:r>
        <w:rPr>
          <w:rFonts w:eastAsia="Calibri" w:cs="Times New Roman" w:ascii="Liberation Serif" w:hAnsi="Liberation Serif"/>
          <w:b/>
          <w:bCs/>
          <w:iCs/>
          <w:color w:val="000000"/>
          <w:spacing w:val="-4"/>
          <w:w w:val="100"/>
          <w:sz w:val="26"/>
          <w:szCs w:val="26"/>
          <w:lang w:val="ru-RU" w:eastAsia="zh-CN" w:bidi="ar-SA"/>
        </w:rPr>
        <w:t>а</w:t>
      </w:r>
      <w:r>
        <w:rPr>
          <w:rFonts w:eastAsia="Calibri" w:cs="Times New Roman" w:ascii="Liberation Serif" w:hAnsi="Liberation Serif"/>
          <w:b/>
          <w:bCs/>
          <w:iCs/>
          <w:color w:val="000000"/>
          <w:spacing w:val="-4"/>
          <w:w w:val="100"/>
          <w:sz w:val="26"/>
          <w:szCs w:val="26"/>
          <w:lang w:val="ru-RU" w:eastAsia="zh-CN" w:bidi="ar-SA"/>
        </w:rPr>
        <w:t xml:space="preserve"> «</w:t>
      </w:r>
      <w:r>
        <w:rPr>
          <w:rFonts w:eastAsia="Calibri" w:cs="Times New Roman" w:ascii="Liberation Serif" w:hAnsi="Liberation Serif"/>
          <w:b/>
          <w:bCs/>
          <w:iCs/>
          <w:color w:val="000000"/>
          <w:spacing w:val="-4"/>
          <w:w w:val="100"/>
          <w:sz w:val="26"/>
          <w:szCs w:val="26"/>
          <w:lang w:val="ru-RU" w:eastAsia="zh-CN" w:bidi="ar-SA"/>
        </w:rPr>
        <w:t>П</w:t>
      </w:r>
      <w:r>
        <w:rPr>
          <w:rFonts w:eastAsia="Calibri" w:cs="Times New Roman" w:ascii="Liberation Serif" w:hAnsi="Liberation Serif"/>
          <w:b/>
          <w:bCs/>
          <w:iCs/>
          <w:color w:val="000000"/>
          <w:spacing w:val="-4"/>
          <w:w w:val="100"/>
          <w:sz w:val="26"/>
          <w:szCs w:val="26"/>
          <w:lang w:val="ru-RU" w:eastAsia="zh-CN" w:bidi="ar-SA"/>
        </w:rPr>
        <w:t>редоставлени</w:t>
      </w:r>
      <w:r>
        <w:rPr>
          <w:rFonts w:eastAsia="Calibri" w:cs="Times New Roman" w:ascii="Liberation Serif" w:hAnsi="Liberation Serif"/>
          <w:b/>
          <w:bCs/>
          <w:iCs/>
          <w:color w:val="000000"/>
          <w:spacing w:val="-4"/>
          <w:w w:val="100"/>
          <w:sz w:val="26"/>
          <w:szCs w:val="26"/>
          <w:lang w:val="ru-RU" w:eastAsia="zh-CN" w:bidi="ar-SA"/>
        </w:rPr>
        <w:t>е</w:t>
      </w:r>
      <w:r>
        <w:rPr>
          <w:rFonts w:eastAsia="Calibri" w:cs="Times New Roman" w:ascii="Liberation Serif" w:hAnsi="Liberation Serif"/>
          <w:b/>
          <w:bCs/>
          <w:iCs/>
          <w:color w:val="000000"/>
          <w:spacing w:val="-4"/>
          <w:w w:val="100"/>
          <w:sz w:val="26"/>
          <w:szCs w:val="26"/>
          <w:lang w:val="ru-RU" w:eastAsia="zh-CN" w:bidi="ar-SA"/>
        </w:rPr>
        <w:t xml:space="preserve"> муниципальной услуги по  переводу земель или земельных участков в составе таких земель              из одной категории в другую»</w:t>
      </w:r>
    </w:p>
    <w:p>
      <w:pPr>
        <w:pStyle w:val="Normal"/>
        <w:spacing w:lineRule="auto" w:line="240" w:before="0" w:after="0"/>
        <w:rPr>
          <w:rFonts w:ascii="Liberation Serif" w:hAnsi="Liberation Serif" w:eastAsia="Calibri" w:cs="Times New Roman"/>
          <w:bCs/>
          <w:iCs/>
          <w:color w:val="000000"/>
          <w:spacing w:val="-4"/>
          <w:w w:val="100"/>
          <w:sz w:val="28"/>
          <w:szCs w:val="28"/>
          <w:lang w:val="ru-RU" w:eastAsia="zh-CN" w:bidi="ar-SA"/>
        </w:rPr>
      </w:pP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sz w:val="28"/>
          <w:szCs w:val="28"/>
          <w:lang w:val="ru-RU" w:eastAsia="zh-CN" w:bidi="ar-SA"/>
        </w:rPr>
      </w:r>
    </w:p>
    <w:p>
      <w:pPr>
        <w:pStyle w:val="Normal"/>
        <w:spacing w:lineRule="auto" w:line="240" w:before="0" w:after="0"/>
        <w:rPr>
          <w:rFonts w:ascii="Liberation Serif" w:hAnsi="Liberation Serif" w:eastAsia="Calibri" w:cs="Times New Roman"/>
          <w:bCs/>
          <w:iCs/>
          <w:color w:val="000000"/>
          <w:spacing w:val="-4"/>
          <w:w w:val="100"/>
          <w:sz w:val="28"/>
          <w:szCs w:val="28"/>
          <w:lang w:val="ru-RU" w:eastAsia="zh-CN" w:bidi="ar-SA"/>
        </w:rPr>
      </w:pP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sz w:val="28"/>
          <w:szCs w:val="28"/>
          <w:lang w:val="ru-RU" w:eastAsia="zh-CN" w:bidi="ar-SA"/>
        </w:rPr>
        <w:t xml:space="preserve"> </w:t>
      </w:r>
    </w:p>
    <w:p>
      <w:pPr>
        <w:pStyle w:val="Normal"/>
        <w:spacing w:lineRule="auto" w:line="240" w:before="0" w:after="0"/>
        <w:rPr>
          <w:rFonts w:ascii="Liberation Serif" w:hAnsi="Liberation Serif" w:eastAsia="Calibri" w:cs="Times New Roman"/>
          <w:bCs/>
          <w:iCs/>
          <w:color w:val="000000"/>
          <w:spacing w:val="-4"/>
          <w:w w:val="100"/>
          <w:sz w:val="24"/>
          <w:szCs w:val="24"/>
          <w:lang w:val="ru-RU" w:eastAsia="zh-CN" w:bidi="ar-SA"/>
        </w:rPr>
      </w:pP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sz w:val="24"/>
          <w:szCs w:val="24"/>
          <w:lang w:val="ru-RU" w:eastAsia="zh-CN" w:bidi="ar-SA"/>
        </w:rPr>
      </w:r>
    </w:p>
    <w:p>
      <w:pPr>
        <w:pStyle w:val="Normal"/>
        <w:shd w:fill="FFFFFF" w:val="clear"/>
        <w:suppressAutoHyphens w:val="true"/>
        <w:bidi w:val="0"/>
        <w:spacing w:lineRule="auto" w:line="240" w:before="0" w:after="0"/>
        <w:ind w:start="0" w:end="0"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eastAsia="Calibri" w:cs="Times New Roman" w:ascii="Liberation Serif" w:hAnsi="Liberation Serif"/>
          <w:color w:val="000000"/>
          <w:w w:val="100"/>
          <w:sz w:val="26"/>
          <w:szCs w:val="26"/>
          <w:lang w:val="ru-RU" w:eastAsia="ru-RU" w:bidi="ar-SA"/>
        </w:rPr>
        <w:t>В соответствии с Федеральным законом Российской Федерации от 27.07.2010 № 210-ФЗ «Об организации предоставления государственных и муниципальных услуг», Земельным Кодексом Российской Федерации от 25.10.2001 № 136-ФЗ,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 Постановлением администрации Грязовецкого муниципального района  от 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01.06.2022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 № 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259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 «О порядках разработки и утверждения административных регламентов предоставления муниципальных услуг, административных регламентов исполнения муниципальных функций органами местного самоуправления Грязовецкого муниципального района»</w:t>
      </w:r>
    </w:p>
    <w:p>
      <w:pPr>
        <w:pStyle w:val="Normal"/>
        <w:suppressAutoHyphens w:val="true"/>
        <w:bidi w:val="0"/>
        <w:spacing w:lineRule="auto" w:line="240" w:before="0" w:after="0"/>
        <w:ind w:start="0" w:end="0" w:hanging="0"/>
        <w:contextualSpacing/>
        <w:jc w:val="both"/>
        <w:rPr>
          <w:rFonts w:ascii="Liberation Serif" w:hAnsi="Liberation Serif" w:eastAsia="Calibri" w:cs="Times New Roman"/>
          <w:b/>
          <w:b/>
          <w:bCs/>
          <w:iCs/>
          <w:color w:val="000000"/>
          <w:spacing w:val="-4"/>
          <w:w w:val="10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/>
          <w:bCs/>
          <w:iCs/>
          <w:color w:val="000000"/>
          <w:spacing w:val="-4"/>
          <w:w w:val="100"/>
          <w:sz w:val="26"/>
          <w:szCs w:val="26"/>
          <w:lang w:val="ru-RU" w:eastAsia="ru-RU" w:bidi="ar-SA"/>
        </w:rPr>
        <w:t xml:space="preserve">Администрация Грязовецкого муниципального </w:t>
      </w:r>
      <w:r>
        <w:rPr>
          <w:rFonts w:eastAsia="Calibri" w:cs="Times New Roman" w:ascii="Liberation Serif" w:hAnsi="Liberation Serif"/>
          <w:b/>
          <w:bCs/>
          <w:iCs/>
          <w:color w:val="000000"/>
          <w:spacing w:val="-4"/>
          <w:w w:val="100"/>
          <w:sz w:val="26"/>
          <w:szCs w:val="26"/>
          <w:lang w:val="ru-RU" w:eastAsia="ru-RU" w:bidi="ar-SA"/>
        </w:rPr>
        <w:t>округа</w:t>
      </w:r>
      <w:r>
        <w:rPr>
          <w:rFonts w:eastAsia="Calibri" w:cs="Times New Roman" w:ascii="Liberation Serif" w:hAnsi="Liberation Serif"/>
          <w:b/>
          <w:bCs/>
          <w:iCs/>
          <w:color w:val="000000"/>
          <w:spacing w:val="-4"/>
          <w:w w:val="100"/>
          <w:sz w:val="26"/>
          <w:szCs w:val="26"/>
          <w:lang w:val="ru-RU" w:eastAsia="ru-RU" w:bidi="ar-SA"/>
        </w:rPr>
        <w:t xml:space="preserve"> ПОСТАНОВЛЯЕТ:</w:t>
      </w:r>
    </w:p>
    <w:p>
      <w:pPr>
        <w:pStyle w:val="Normal"/>
        <w:suppressAutoHyphens w:val="tru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bCs/>
          <w:iCs/>
          <w:color w:val="000000"/>
          <w:spacing w:val="-4"/>
          <w:w w:val="100"/>
          <w:sz w:val="26"/>
          <w:szCs w:val="26"/>
          <w:lang w:val="ru-RU" w:eastAsia="zh-CN" w:bidi="ar-SA"/>
        </w:rPr>
      </w:pP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sz w:val="26"/>
          <w:szCs w:val="26"/>
          <w:lang w:val="ru-RU" w:eastAsia="zh-CN" w:bidi="ar-SA"/>
        </w:rPr>
        <w:t>1. Утвердить административный регламент «</w:t>
      </w: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sz w:val="26"/>
          <w:szCs w:val="26"/>
          <w:lang w:val="ru-RU" w:eastAsia="zh-CN" w:bidi="ar-SA"/>
        </w:rPr>
        <w:t>П</w:t>
      </w: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sz w:val="26"/>
          <w:szCs w:val="26"/>
          <w:lang w:val="ru-RU" w:eastAsia="zh-CN" w:bidi="ar-SA"/>
        </w:rPr>
        <w:t>редоставлени</w:t>
      </w: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sz w:val="26"/>
          <w:szCs w:val="26"/>
          <w:lang w:val="ru-RU" w:eastAsia="zh-CN" w:bidi="ar-SA"/>
        </w:rPr>
        <w:t>е</w:t>
      </w: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sz w:val="26"/>
          <w:szCs w:val="26"/>
          <w:lang w:val="ru-RU" w:eastAsia="zh-CN" w:bidi="ar-SA"/>
        </w:rPr>
        <w:t xml:space="preserve"> муниципальной услуги по переводу земель или земельных участков в составе таких земель из одной категории в другую» (прилагается).</w:t>
      </w:r>
    </w:p>
    <w:p>
      <w:pPr>
        <w:pStyle w:val="Normal"/>
        <w:shd w:fill="FFFFFF" w:val="clear"/>
        <w:suppressAutoHyphens w:val="true"/>
        <w:spacing w:lineRule="auto" w:line="240" w:before="0" w:after="29"/>
        <w:ind w:start="0" w:end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cs="Times New Roman" w:ascii="Liberation Serif" w:hAnsi="Liberation Serif"/>
          <w:color w:val="000000"/>
          <w:w w:val="100"/>
          <w:sz w:val="26"/>
          <w:szCs w:val="26"/>
          <w:lang w:eastAsia="zh-CN"/>
        </w:rPr>
        <w:t>2</w:t>
      </w:r>
      <w:r>
        <w:rPr>
          <w:rFonts w:cs="Bookman Old Style" w:ascii="Liberation Serif" w:hAnsi="Liberation Serif"/>
          <w:color w:val="000000"/>
          <w:w w:val="100"/>
          <w:sz w:val="26"/>
          <w:szCs w:val="26"/>
          <w:lang w:eastAsia="zh-CN"/>
        </w:rPr>
        <w:t xml:space="preserve">. </w:t>
      </w:r>
      <w:r>
        <w:rPr>
          <w:rFonts w:eastAsia="Calibri" w:cs="Times New Roman" w:ascii="Liberation Serif" w:hAnsi="Liberation Serif"/>
          <w:iCs/>
          <w:color w:val="000000"/>
          <w:spacing w:val="-4"/>
          <w:w w:val="100"/>
          <w:sz w:val="26"/>
          <w:szCs w:val="26"/>
          <w:lang w:val="ru-RU" w:eastAsia="ru-RU" w:bidi="ar-SA"/>
        </w:rPr>
        <w:t xml:space="preserve">Ответственным за выполнение муниципальной услуги </w:t>
      </w:r>
      <w:r>
        <w:rPr>
          <w:rFonts w:eastAsia="Calibri" w:cs="Times New Roman" w:ascii="Liberation Serif" w:hAnsi="Liberation Serif"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  <w:t>определить уполномоченный орган - отраслевой (функциональный) орган администрации Грязовецкого муниципального округа - Управление имущественных и земельных отношений администрации Грязовецкого муниципального округа Вологодской области.</w:t>
      </w:r>
    </w:p>
    <w:p>
      <w:pPr>
        <w:pStyle w:val="Normal"/>
        <w:shd w:fill="FFFFFF" w:val="clear"/>
        <w:suppressAutoHyphens w:val="true"/>
        <w:spacing w:lineRule="auto" w:line="240" w:before="0" w:after="86"/>
        <w:ind w:start="0" w:end="0" w:firstLine="709"/>
        <w:jc w:val="both"/>
        <w:rPr/>
      </w:pPr>
      <w:r>
        <w:rPr>
          <w:rFonts w:eastAsia="Calibri" w:cs="Times New Roman" w:ascii="Liberation Serif" w:hAnsi="Liberation Serif"/>
          <w:iCs/>
          <w:color w:val="000000"/>
          <w:spacing w:val="-4"/>
          <w:w w:val="100"/>
          <w:sz w:val="26"/>
          <w:szCs w:val="26"/>
          <w:lang w:val="ru-RU" w:eastAsia="ru-RU" w:bidi="ar-SA"/>
        </w:rPr>
        <w:t xml:space="preserve">3. </w:t>
      </w:r>
      <w:r>
        <w:rPr>
          <w:rFonts w:eastAsia="Calibri" w:cs="Times New Roman" w:ascii="Liberation Serif" w:hAnsi="Liberation Serif"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  <w:t xml:space="preserve">Настоящее постановление </w:t>
      </w:r>
      <w:r>
        <w:rPr>
          <w:rStyle w:val="Style8"/>
          <w:rFonts w:eastAsia="Calibri" w:cs="Times New Roman" w:ascii="Liberation Serif" w:hAnsi="Liberation Serif"/>
          <w:b w:val="false"/>
          <w:i w:val="false"/>
          <w:iCs/>
          <w:strike w:val="false"/>
          <w:dstrike w:val="false"/>
          <w:color w:val="000000"/>
          <w:spacing w:val="-4"/>
          <w:w w:val="100"/>
          <w:kern w:val="0"/>
          <w:sz w:val="26"/>
          <w:szCs w:val="26"/>
          <w:u w:val="none"/>
          <w:lang w:val="ru-RU" w:eastAsia="ru-RU" w:bidi="ar-SA"/>
        </w:rPr>
        <w:t xml:space="preserve">вступает в законную силу с 01 января 2023 года, </w:t>
      </w:r>
      <w:r>
        <w:rPr>
          <w:rFonts w:eastAsia="Calibri" w:cs="Times New Roman" w:ascii="Liberation Serif" w:hAnsi="Liberation Serif"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  <w:t>подлежит официальному опубликованию и размещению на официальном сайте Грязовецкого муниципального округа.</w:t>
        <w:tab/>
        <w:tab/>
        <w:tab/>
        <w:tab/>
        <w:tab/>
        <w:tab/>
        <w:tab/>
        <w:tab/>
        <w:tab/>
      </w: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  <w:t xml:space="preserve">4. </w:t>
      </w: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sz w:val="26"/>
          <w:szCs w:val="26"/>
          <w:lang w:val="ru-RU" w:eastAsia="ru-RU" w:bidi="ar-SA"/>
        </w:rPr>
        <w:t xml:space="preserve">Контроль за выполнением настоящего </w:t>
      </w: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  <w:t>постановления</w:t>
      </w: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sz w:val="26"/>
          <w:szCs w:val="26"/>
          <w:lang w:val="ru-RU" w:eastAsia="ru-RU" w:bidi="ar-SA"/>
        </w:rPr>
        <w:t xml:space="preserve"> </w:t>
      </w: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  <w:t>возложить на начальника Управления  имущественных и земельных отношений администрации Грязовецкого муниципального округа  Вологодской области.</w:t>
      </w:r>
    </w:p>
    <w:p>
      <w:pPr>
        <w:pStyle w:val="Normal"/>
        <w:suppressAutoHyphens w:val="true"/>
        <w:bidi w:val="0"/>
        <w:spacing w:lineRule="auto" w:line="276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bCs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suppressAutoHyphens w:val="true"/>
        <w:bidi w:val="0"/>
        <w:spacing w:lineRule="auto" w:line="276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bCs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suppressAutoHyphens w:val="true"/>
        <w:bidi w:val="0"/>
        <w:spacing w:lineRule="auto" w:line="276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bCs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suppressAutoHyphens w:val="true"/>
        <w:bidi w:val="0"/>
        <w:spacing w:lineRule="auto" w:line="276" w:before="0" w:after="0"/>
        <w:ind w:start="0" w:end="0" w:hanging="0"/>
        <w:contextualSpacing/>
        <w:jc w:val="both"/>
        <w:rPr>
          <w:rFonts w:ascii="Liberation Serif" w:hAnsi="Liberation Serif" w:eastAsia="Calibri" w:cs="Times New Roman"/>
          <w:bCs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  <w:t>Глава Грязовецкого муниципального округа                                                     С.А. Фёкличев</w:t>
      </w:r>
    </w:p>
    <w:p>
      <w:pPr>
        <w:pStyle w:val="Normal"/>
        <w:shd w:fill="FFFFFF" w:val="clear"/>
        <w:suppressAutoHyphens w:val="tru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bCs/>
          <w:iCs/>
          <w:color w:val="000000"/>
          <w:spacing w:val="-4"/>
          <w:w w:val="100"/>
          <w:sz w:val="28"/>
          <w:szCs w:val="28"/>
          <w:lang w:val="ru-RU" w:eastAsia="zh-CN" w:bidi="ar-SA"/>
        </w:rPr>
      </w:pP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sz w:val="28"/>
          <w:szCs w:val="28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contextualSpacing/>
        <w:jc w:val="center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</w:r>
    </w:p>
    <w:p>
      <w:pPr>
        <w:pStyle w:val="Normal"/>
        <w:widowControl w:val="false"/>
        <w:bidi w:val="0"/>
        <w:spacing w:lineRule="auto" w:line="240" w:before="0" w:after="0"/>
        <w:contextualSpacing/>
        <w:jc w:val="center"/>
        <w:rPr>
          <w:rFonts w:ascii="Liberation Serif" w:hAnsi="Liberation Serif" w:eastAsia="Calibri" w:cs="Times New Roman"/>
          <w:bCs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Cs/>
          <w:color w:val="000000"/>
          <w:w w:val="100"/>
          <w:kern w:val="0"/>
          <w:sz w:val="26"/>
          <w:szCs w:val="26"/>
          <w:lang w:val="ru-RU" w:eastAsia="ru-RU" w:bidi="ar-SA"/>
        </w:rPr>
      </w:r>
    </w:p>
    <w:tbl>
      <w:tblPr>
        <w:tblW w:w="9638" w:type="dxa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5049"/>
        <w:gridCol w:w="4589"/>
      </w:tblGrid>
      <w:tr>
        <w:trPr/>
        <w:tc>
          <w:tcPr>
            <w:tcW w:w="5049" w:type="dxa"/>
            <w:tcBorders/>
          </w:tcPr>
          <w:p>
            <w:pPr>
              <w:pStyle w:val="Style35"/>
              <w:jc w:val="center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4589" w:type="dxa"/>
            <w:tcBorders/>
          </w:tcPr>
          <w:p>
            <w:pPr>
              <w:pStyle w:val="Style35"/>
              <w:jc w:val="start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УТВЕРЖДЕН</w:t>
            </w:r>
          </w:p>
          <w:p>
            <w:pPr>
              <w:pStyle w:val="Style35"/>
              <w:jc w:val="start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 xml:space="preserve">постановлением администрации  </w:t>
            </w:r>
          </w:p>
          <w:p>
            <w:pPr>
              <w:pStyle w:val="Style35"/>
              <w:jc w:val="start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Грязовецкого муниципального района от  18.01.2023 № 76</w:t>
            </w:r>
          </w:p>
        </w:tc>
      </w:tr>
    </w:tbl>
    <w:p>
      <w:pPr>
        <w:pStyle w:val="Normal"/>
        <w:widowControl w:val="false"/>
        <w:bidi w:val="0"/>
        <w:spacing w:lineRule="auto" w:line="240" w:before="0" w:after="0"/>
        <w:contextualSpacing/>
        <w:jc w:val="center"/>
        <w:rPr>
          <w:rFonts w:ascii="Liberation Serif" w:hAnsi="Liberation Serif" w:eastAsia="Calibri" w:cs="Times New Roman"/>
          <w:bCs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Cs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bidi w:val="0"/>
        <w:spacing w:lineRule="auto" w:line="240" w:before="0" w:after="0"/>
        <w:contextualSpacing/>
        <w:jc w:val="center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Calibri" w:cs="Times New Roman"/>
          <w:b/>
          <w:b/>
          <w:bCs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/>
          <w:bCs/>
          <w:color w:val="000000"/>
          <w:w w:val="100"/>
          <w:kern w:val="0"/>
          <w:sz w:val="26"/>
          <w:szCs w:val="26"/>
          <w:lang w:val="ru-RU" w:eastAsia="ru-RU" w:bidi="ar-SA"/>
        </w:rPr>
        <w:t>Административный  регламент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Calibri" w:cs="Times New Roman"/>
          <w:b/>
          <w:b/>
          <w:bCs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/>
          <w:bCs/>
          <w:color w:val="000000"/>
          <w:w w:val="100"/>
          <w:kern w:val="0"/>
          <w:sz w:val="26"/>
          <w:szCs w:val="26"/>
          <w:lang w:val="ru-RU" w:eastAsia="ru-RU" w:bidi="ar-SA"/>
        </w:rPr>
        <w:t>предоставления муниципальной услуги по  переводу земель или земельных участков в составе таких земель из одной категории в другую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Calibri" w:cs="Times New Roman"/>
          <w:b/>
          <w:b/>
          <w:bCs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/>
          <w:bCs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bidi w:val="0"/>
        <w:spacing w:lineRule="auto" w:line="240" w:before="0" w:after="0"/>
        <w:ind w:start="0" w:end="0" w:firstLine="240"/>
        <w:contextualSpacing/>
        <w:jc w:val="center"/>
        <w:rPr>
          <w:rFonts w:ascii="Liberation Serif" w:hAnsi="Liberation Serif" w:eastAsia="Calibri" w:cs="Times New Roman"/>
          <w:b/>
          <w:b/>
          <w:bCs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/>
          <w:bCs/>
          <w:color w:val="000000"/>
          <w:w w:val="100"/>
          <w:kern w:val="0"/>
          <w:sz w:val="26"/>
          <w:szCs w:val="26"/>
          <w:lang w:val="ru-RU" w:eastAsia="ru-RU" w:bidi="ar-SA"/>
        </w:rPr>
        <w:t>I. Общие положения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Calibri" w:cs="Times New Roman"/>
          <w:bCs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Cs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numPr>
          <w:ilvl w:val="1"/>
          <w:numId w:val="2"/>
        </w:numPr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bookmarkStart w:id="0" w:name="__DdeLink__6425_3712197906"/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Административный регламент предоставления муниципальной услуги по  переводу земель или земельных участков в составе таких земель из одной категории в другую</w:t>
      </w:r>
      <w:bookmarkEnd w:id="0"/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 (далее соответственно - административный регламент, муниципальная услуга) устанавливает порядок и стандарт предоставления муниципальной услуги.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Действие административного регламента распространяется на земельные участки, находящиеся в муниципальной собственности, и земельные участки, государ</w:t>
        <w:softHyphen/>
        <w:t xml:space="preserve">ственная собственность на которые не разграничена, расположенные на территории 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>Гря</w:t>
        <w:softHyphen/>
        <w:t xml:space="preserve">зовецкого муниципального 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>округа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 xml:space="preserve"> Вологодской области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, полномочия по распоряжению которыми в соответствии с федеральным законодательством возложены на органы местного самоуправления.</w:t>
      </w:r>
    </w:p>
    <w:p>
      <w:pPr>
        <w:pStyle w:val="Normal"/>
        <w:numPr>
          <w:ilvl w:val="1"/>
          <w:numId w:val="2"/>
        </w:numPr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Заявителями при предоставлении муниципальной услуги являются физиче</w:t>
        <w:softHyphen/>
        <w:t>ские и юридические лица либо уполномоченные ими лица (за исключением государ</w:t>
        <w:softHyphen/>
        <w:t>ственных органов и их территориальных органов, органов государственных внебюджет</w:t>
        <w:softHyphen/>
        <w:t>ных фондов и их территориальных органов, органов местного самоуправления)</w:t>
      </w:r>
      <w:r>
        <w:rPr>
          <w:rFonts w:eastAsia="Calibri" w:cs="Times New Roman" w:ascii="Liberation Serif" w:hAnsi="Liberation Serif"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  <w:t>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1.3. Место нахождения 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 xml:space="preserve"> Уполномоченного органа: 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 xml:space="preserve">администрация Грязовецкого муниципального округа, Управление по имущественным и земельным отношениям администрации Грязовецкого муниципального округа </w:t>
      </w:r>
      <w:r>
        <w:rPr>
          <w:rFonts w:eastAsia="Calibri" w:cs="Times New Roman" w:ascii="Liberation Serif" w:hAnsi="Liberation Serif"/>
          <w:iCs/>
          <w:color w:val="000000"/>
          <w:w w:val="100"/>
          <w:kern w:val="0"/>
          <w:sz w:val="26"/>
          <w:szCs w:val="26"/>
          <w:lang w:val="ru-RU" w:eastAsia="ru-RU" w:bidi="ar-SA"/>
        </w:rPr>
        <w:t>(далее – Уполномоченный орган)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:</w:t>
      </w:r>
    </w:p>
    <w:p>
      <w:pPr>
        <w:pStyle w:val="Normal"/>
        <w:tabs>
          <w:tab w:val="clear" w:pos="709"/>
          <w:tab w:val="left" w:pos="851" w:leader="none"/>
        </w:tabs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Почтовый адрес: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 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ул. К. Маркса, 58, г. Грязовец, Вологодская область, Россия, 162000; </w:t>
      </w:r>
    </w:p>
    <w:p>
      <w:pPr>
        <w:pStyle w:val="Normal"/>
        <w:tabs>
          <w:tab w:val="clear" w:pos="709"/>
          <w:tab w:val="left" w:pos="851" w:leader="none"/>
        </w:tabs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График работы Уполномоченного органа:</w:t>
      </w:r>
    </w:p>
    <w:tbl>
      <w:tblPr>
        <w:tblW w:w="9463" w:type="dxa"/>
        <w:jc w:val="start"/>
        <w:tblInd w:w="93" w:type="dxa"/>
        <w:tblLayout w:type="fixed"/>
        <w:tblCellMar>
          <w:top w:w="0" w:type="dxa"/>
          <w:start w:w="98" w:type="dxa"/>
          <w:bottom w:w="0" w:type="dxa"/>
          <w:end w:w="108" w:type="dxa"/>
        </w:tblCellMar>
      </w:tblPr>
      <w:tblGrid>
        <w:gridCol w:w="4753"/>
        <w:gridCol w:w="4710"/>
      </w:tblGrid>
      <w:tr>
        <w:trPr>
          <w:trHeight w:val="1" w:hRule="atLeast"/>
        </w:trPr>
        <w:tc>
          <w:tcPr>
            <w:tcW w:w="4753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firstLine="72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Понедельник</w:t>
            </w:r>
          </w:p>
        </w:tc>
        <w:tc>
          <w:tcPr>
            <w:tcW w:w="4710" w:type="dxa"/>
            <w:vMerge w:val="restart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firstLine="67"/>
              <w:contextualSpacing/>
              <w:jc w:val="center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firstLine="67"/>
              <w:contextualSpacing/>
              <w:jc w:val="center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08.00-12.00</w:t>
            </w:r>
          </w:p>
          <w:p>
            <w:pPr>
              <w:pStyle w:val="Normal"/>
              <w:bidi w:val="0"/>
              <w:spacing w:lineRule="auto" w:line="240" w:before="0" w:after="0"/>
              <w:ind w:start="0" w:end="-5" w:firstLine="709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 xml:space="preserve">               </w:t>
            </w: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13.00-17.00</w:t>
            </w:r>
          </w:p>
        </w:tc>
      </w:tr>
      <w:tr>
        <w:trPr>
          <w:trHeight w:val="1" w:hRule="atLeast"/>
        </w:trPr>
        <w:tc>
          <w:tcPr>
            <w:tcW w:w="4753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firstLine="72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Вторник</w:t>
            </w:r>
          </w:p>
        </w:tc>
        <w:tc>
          <w:tcPr>
            <w:tcW w:w="4710" w:type="dxa"/>
            <w:vMerge w:val="continue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fill="FFFFFF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753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firstLine="72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Среда</w:t>
            </w:r>
          </w:p>
        </w:tc>
        <w:tc>
          <w:tcPr>
            <w:tcW w:w="4710" w:type="dxa"/>
            <w:vMerge w:val="continue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fill="FFFFFF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753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firstLine="72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Четверг</w:t>
            </w:r>
          </w:p>
        </w:tc>
        <w:tc>
          <w:tcPr>
            <w:tcW w:w="4710" w:type="dxa"/>
            <w:vMerge w:val="continue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fill="FFFFFF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753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firstLine="72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Пятница</w:t>
            </w:r>
          </w:p>
        </w:tc>
        <w:tc>
          <w:tcPr>
            <w:tcW w:w="4710" w:type="dxa"/>
            <w:vMerge w:val="continue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fill="FFFFFF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753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firstLine="72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Суббота</w:t>
            </w:r>
          </w:p>
        </w:tc>
        <w:tc>
          <w:tcPr>
            <w:tcW w:w="4710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firstLine="709"/>
              <w:contextualSpacing/>
              <w:jc w:val="center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ВЫХОДНОЙ</w:t>
            </w:r>
          </w:p>
        </w:tc>
      </w:tr>
      <w:tr>
        <w:trPr>
          <w:trHeight w:val="1" w:hRule="atLeast"/>
        </w:trPr>
        <w:tc>
          <w:tcPr>
            <w:tcW w:w="4753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firstLine="72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Воскресенье</w:t>
            </w:r>
          </w:p>
        </w:tc>
        <w:tc>
          <w:tcPr>
            <w:tcW w:w="4710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firstLine="709"/>
              <w:contextualSpacing/>
              <w:jc w:val="center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ВЫХОДНОЙ</w:t>
            </w:r>
          </w:p>
        </w:tc>
      </w:tr>
      <w:tr>
        <w:trPr>
          <w:trHeight w:val="1" w:hRule="atLeast"/>
        </w:trPr>
        <w:tc>
          <w:tcPr>
            <w:tcW w:w="4753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firstLine="72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Предпраздничные дни</w:t>
            </w:r>
          </w:p>
        </w:tc>
        <w:tc>
          <w:tcPr>
            <w:tcW w:w="4710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hanging="0"/>
              <w:contextualSpacing/>
              <w:jc w:val="center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08.00-12.00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hanging="0"/>
              <w:contextualSpacing/>
              <w:jc w:val="center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13.00-16.00</w:t>
            </w:r>
          </w:p>
        </w:tc>
      </w:tr>
    </w:tbl>
    <w:p>
      <w:pPr>
        <w:pStyle w:val="Normal"/>
        <w:bidi w:val="0"/>
        <w:spacing w:lineRule="auto" w:line="240" w:before="0" w:after="0"/>
        <w:ind w:start="0" w:end="0" w:firstLine="720"/>
        <w:contextualSpacing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График приема документов: Понедельник-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пятница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 с 08.00.до 12.00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График личного приема руководителя Уполномоченного органа: каждый четверг с 13.00-16.00..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bCs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Cs/>
          <w:color w:val="000000"/>
          <w:w w:val="100"/>
          <w:kern w:val="0"/>
          <w:sz w:val="26"/>
          <w:szCs w:val="26"/>
          <w:lang w:val="ru-RU" w:eastAsia="ru-RU" w:bidi="ar-SA"/>
        </w:rPr>
        <w:t>Телефон для информирования по вопросам, связанным с предоставлением муни</w:t>
        <w:softHyphen/>
        <w:t>ципальной услуги:(817-55) 2-14-32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/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Адрес официального сайта </w:t>
      </w:r>
      <w:r>
        <w:rPr>
          <w:rFonts w:eastAsia="Calibri" w:cs="Times New Roman" w:ascii="Liberation Serif" w:hAnsi="Liberation Serif"/>
          <w:iCs/>
          <w:color w:val="000000"/>
          <w:w w:val="100"/>
          <w:kern w:val="0"/>
          <w:sz w:val="26"/>
          <w:szCs w:val="26"/>
          <w:lang w:val="ru-RU" w:eastAsia="ru-RU" w:bidi="ar-SA"/>
        </w:rPr>
        <w:t>Уполномоченного органа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 в информационно-телеком</w:t>
        <w:softHyphen/>
        <w:t xml:space="preserve">муникационной сети «Интернет» (далее соответственно - сеть «Интернет», сайт в сети «Интернет»): </w:t>
      </w:r>
      <w:hyperlink r:id="rId4">
        <w:r>
          <w:rPr>
            <w:rFonts w:eastAsia="Calibri" w:cs="Times New Roman" w:ascii="Liberation Serif" w:hAnsi="Liberation Serif"/>
            <w:color w:val="000000"/>
            <w:w w:val="100"/>
            <w:kern w:val="0"/>
            <w:sz w:val="26"/>
            <w:szCs w:val="26"/>
            <w:lang w:val="ru-RU" w:eastAsia="ru-RU" w:bidi="ar-SA"/>
          </w:rPr>
          <w:t>www.gradm.ru</w:t>
        </w:r>
      </w:hyperlink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.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start="0" w:end="-143" w:firstLine="720"/>
        <w:contextualSpacing/>
        <w:jc w:val="both"/>
        <w:outlineLvl w:val="0"/>
        <w:rPr/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Адрес федеральной государственной информационной системы «Единый портал государственных и муниципальных услуг (функций)» (далее – Единый портал) в сети Ин</w:t>
        <w:softHyphen/>
        <w:t xml:space="preserve">тернет: </w:t>
      </w:r>
      <w:hyperlink r:id="rId5">
        <w:r>
          <w:rPr/>
          <w:t>www.gosuslugi.</w:t>
        </w:r>
      </w:hyperlink>
      <w:hyperlink r:id="rId6">
        <w:r>
          <w:rPr/>
          <w:t>ru</w:t>
        </w:r>
      </w:hyperlink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.</w:t>
      </w:r>
    </w:p>
    <w:p>
      <w:pPr>
        <w:pStyle w:val="Normal"/>
        <w:bidi w:val="0"/>
        <w:spacing w:lineRule="auto" w:line="240" w:before="0" w:after="0"/>
        <w:ind w:start="0" w:end="-143" w:firstLine="720"/>
        <w:contextualSpacing/>
        <w:jc w:val="both"/>
        <w:rPr/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Адрес государственной информационной системы «Портал государственных и му</w:t>
        <w:softHyphen/>
        <w:t xml:space="preserve">ниципальных услуг (функций) Вологодской области» (далее – Региональный портал) в сети Интернет: </w:t>
      </w:r>
      <w:hyperlink r:id="rId7">
        <w:r>
          <w:rPr/>
          <w:t>https</w:t>
        </w:r>
      </w:hyperlink>
      <w:hyperlink r:id="rId8">
        <w:r>
          <w:rPr/>
          <w:t>://gosuslugi35.ru.</w:t>
        </w:r>
      </w:hyperlink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Сведения о месте нахождения многофункциональных центров предоставления го</w:t>
        <w:softHyphen/>
        <w:t xml:space="preserve">сударственных и муниципальных услуг (далее - МФЦ), контактных телефонах, адресах электронной почты, графике работы и адресах официальных сайтов в сети «Интернет» приводятся в приложении 2 к административному регламенту. 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1.4. Способы получения информации о правилах предоставления муниципальной услуги: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лично;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посредством телефонной связи;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посредством электронной почты,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посредством почтовой связи;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на информационных стендах в помещениях </w:t>
      </w:r>
      <w:r>
        <w:rPr>
          <w:rFonts w:eastAsia="Calibri" w:cs="Times New Roman" w:ascii="Liberation Serif" w:hAnsi="Liberation Serif"/>
          <w:i/>
          <w:color w:val="000000"/>
          <w:w w:val="100"/>
          <w:kern w:val="0"/>
          <w:sz w:val="26"/>
          <w:szCs w:val="26"/>
          <w:lang w:val="ru-RU" w:eastAsia="ru-RU" w:bidi="ar-SA"/>
        </w:rPr>
        <w:t>Уполномоченного органа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, МФЦ;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в сети «Интернет»: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на официальном сайте </w:t>
      </w:r>
      <w:r>
        <w:rPr>
          <w:rFonts w:eastAsia="Calibri" w:cs="Times New Roman" w:ascii="Liberation Serif" w:hAnsi="Liberation Serif"/>
          <w:i/>
          <w:color w:val="000000"/>
          <w:w w:val="100"/>
          <w:kern w:val="0"/>
          <w:sz w:val="26"/>
          <w:szCs w:val="26"/>
          <w:lang w:val="ru-RU" w:eastAsia="ru-RU" w:bidi="ar-SA"/>
        </w:rPr>
        <w:t>Уполномоченного органа, МФЦ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на Едином портале;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на Региональном портале.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1.5. Порядок информирования о предоставлении муниципальной услуги.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1.5.1. Информирование о предоставлении муниципальной услуги осуществляется по следующим вопросам: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место нахождения Уполномоченного органа, его структурных подразделений (при наличии), МФЦ;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должностные лица и муниципальные служащие Уполномоченного органа, упол</w:t>
        <w:softHyphen/>
        <w:t xml:space="preserve">номоченные предоставлять муниципальную услугу и номера контактных телефонов; 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график работы Уполномоченного органа, МФЦ;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адрес сайта в сети «Интернет» Уполномоченного органа, МФЦ;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адрес электронной почты Уполномоченного органа, МФЦ;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нормативные правовые акты по вопросам предоставления муниципальной услуги, в том числе, административный регламент (наименование, номер, дата принятия норма</w:t>
        <w:softHyphen/>
        <w:t>тивного правового акта);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ход предоставления муниципальной услуги;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административные процедуры предоставления муниципальной услуги;</w:t>
      </w:r>
    </w:p>
    <w:p>
      <w:pPr>
        <w:pStyle w:val="Normal"/>
        <w:tabs>
          <w:tab w:val="clear" w:pos="709"/>
          <w:tab w:val="left" w:pos="540" w:leader="none"/>
        </w:tabs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срок предоставления муниципальной услуги;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порядок и формы контроля за предоставлением муниципальной услуги;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основания для отказа в предоставлении муниципальной услуги;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досудебный и судебный порядок обжалования действий (бездействия) должност</w:t>
        <w:softHyphen/>
        <w:t>ных лиц и муниципальных служащих Уполномоченного органа, ответственных за предоставление муниципальной услуги, а также решений, принятых в ходе предоставле</w:t>
        <w:softHyphen/>
        <w:t>ния муниципальной услуги.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иная информация о деятельности Уполномоченного органа, в соответствии с Фе</w:t>
        <w:softHyphen/>
        <w:t>деральным законом от 9 февраля 2009 года № 8-ФЗ «Об обеспечении доступа к инфор</w:t>
        <w:softHyphen/>
        <w:t>мации о деятельности государственных органов и органов местного самоуправления».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1.5.2. Информирование (консультирование) осуществляется специалистами Упол</w:t>
        <w:softHyphen/>
        <w:t>номоченного органа (МФЦ), ответственными за информирование, при обращении заяви</w:t>
        <w:softHyphen/>
        <w:t>телей за информацией лично, посредством  телефонной и почтовой связи, электронной почты.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Информирование проводится на русском языке в форме: индивидуального и пуб</w:t>
        <w:softHyphen/>
        <w:t>личного информирования.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1.5.3. Индивидуальное устное информирование осуществляется должностными лицами, ответственными за информирование, при обращении заявителей за информаци</w:t>
        <w:softHyphen/>
        <w:t>ей лично или посредством  телефонной связи.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заявителей, в случае необходимости ответ готовится при взаимодействии с должностны</w:t>
        <w:softHyphen/>
        <w:t>ми лицами структурных подразделений органов и организаций, участвующих в предо</w:t>
        <w:softHyphen/>
        <w:t>ставлении муниципальной услуги.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В случае если предоставление информации, необходимой заявителю, не представ</w:t>
        <w:softHyphen/>
        <w:t>ляется возможным посредством телефонной связи, сотрудник Уполномоченного органа (МФЦ), принявший телефонный звонок, разъясняет заявителю право обратиться с пись</w:t>
        <w:softHyphen/>
        <w:t>менным обращением в Уполномоченный орган и требования к оформлению обращения.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При ответе на телефонные звонки специалист, ответственный за информирова</w:t>
        <w:softHyphen/>
        <w:t xml:space="preserve">ние, должен назвать фамилию, имя, отчество, занимаемую должность и наименование Уполномоченного органа (структурного подразделения при наличии). 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</w:t>
        <w:softHyphen/>
        <w:t>не поступления звонка на другой аппарат. В конце информирования специалист, ответ</w:t>
        <w:softHyphen/>
        <w:t>ственный за информирование, должен кратко подвести итоги и перечислить меры, кото</w:t>
        <w:softHyphen/>
        <w:t>рые необходимо принять (кто именно, когда и что должен сделать).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1.5.4. Индивидуальное письменное информирование осуществляется в виде пись</w:t>
        <w:softHyphen/>
        <w:t>менного ответа на обращение заинтересованного лица в соответствии с законодатель</w:t>
        <w:softHyphen/>
        <w:t>ством о порядке рассмотрения обращений граждан.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Ответ на ходатайство предоставляется в простой, четкой форме с указанием фа</w:t>
        <w:softHyphen/>
        <w:t>милии, имени, отчества, номера телефона исполнителя, подписывается руководителем Уполномоченного орган и направляется способом, позволяющим подтвердить факт и дату направления.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1.5.5. Публичное устное информирование осуществляется посредством привлече</w:t>
        <w:softHyphen/>
        <w:t>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согласовываются с ру</w:t>
        <w:softHyphen/>
        <w:t>ководителем Уполномоченного органа.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1.5.6.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</w:t>
        <w:softHyphen/>
        <w:t>же административного регламента и муниципального правового акта об его утвержде</w:t>
        <w:softHyphen/>
        <w:t>нии: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в средствах массовой информации;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на сайте в сети «Интернет»;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на Региональном портале;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на информационных стендах Уполномоченного органа, МФЦ.</w:t>
      </w:r>
    </w:p>
    <w:p>
      <w:pPr>
        <w:pStyle w:val="Normal"/>
        <w:widowControl w:val="false"/>
        <w:tabs>
          <w:tab w:val="clear" w:pos="709"/>
          <w:tab w:val="left" w:pos="0" w:leader="none"/>
        </w:tabs>
        <w:bidi w:val="0"/>
        <w:spacing w:lineRule="auto" w:line="240" w:before="0" w:after="0"/>
        <w:ind w:start="720" w:end="-5" w:hanging="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Calibri" w:cs="Times New Roman"/>
          <w:b/>
          <w:b/>
          <w:bCs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/>
          <w:bCs/>
          <w:color w:val="000000"/>
          <w:w w:val="100"/>
          <w:kern w:val="0"/>
          <w:sz w:val="26"/>
          <w:szCs w:val="26"/>
          <w:lang w:val="ru-RU" w:eastAsia="ru-RU" w:bidi="ar-SA"/>
        </w:rPr>
        <w:t>II. Стандарт предоставления муниципальной услуги</w:t>
      </w:r>
    </w:p>
    <w:p>
      <w:pPr>
        <w:pStyle w:val="Normal"/>
        <w:tabs>
          <w:tab w:val="clear" w:pos="709"/>
          <w:tab w:val="left" w:pos="1440" w:leader="none"/>
          <w:tab w:val="left" w:pos="1620" w:leader="none"/>
        </w:tabs>
        <w:bidi w:val="0"/>
        <w:spacing w:lineRule="auto" w:line="240" w:before="0" w:after="0"/>
        <w:ind w:start="0" w:end="0" w:firstLine="720"/>
        <w:contextualSpacing/>
        <w:jc w:val="center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2.1. Наименование муниципальной услуги</w:t>
      </w:r>
    </w:p>
    <w:p>
      <w:pPr>
        <w:pStyle w:val="Normal"/>
        <w:tabs>
          <w:tab w:val="clear" w:pos="709"/>
          <w:tab w:val="left" w:pos="1440" w:leader="none"/>
          <w:tab w:val="left" w:pos="1620" w:leader="none"/>
        </w:tabs>
        <w:bidi w:val="0"/>
        <w:spacing w:lineRule="auto" w:line="240" w:before="0" w:after="0"/>
        <w:ind w:start="0" w:end="0" w:firstLine="720"/>
        <w:contextualSpacing/>
        <w:jc w:val="center"/>
        <w:rPr>
          <w:rFonts w:ascii="Liberation Serif" w:hAnsi="Liberation Serif" w:eastAsia="Calibri" w:cs="Times New Roman"/>
          <w:i/>
          <w:i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i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Перевод земель или земельных участков в составе таких земель из одной катего</w:t>
        <w:softHyphen/>
        <w:t>рии в другую.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2.2. Наименование органа местного самоуправления, 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предоставляющего муниципальную услугу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center"/>
        <w:rPr>
          <w:rFonts w:ascii="Liberation Serif" w:hAnsi="Liberation Serif" w:eastAsia="Calibri" w:cs="Times New Roman"/>
          <w:i/>
          <w:i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i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2.2.1. </w:t>
      </w:r>
      <w:r>
        <w:rPr>
          <w:rFonts w:eastAsia="Calibri" w:cs="Times New Roman" w:ascii="Liberation Serif" w:hAnsi="Liberation Serif"/>
          <w:color w:val="000000"/>
          <w:spacing w:val="-4"/>
          <w:w w:val="100"/>
          <w:kern w:val="0"/>
          <w:sz w:val="26"/>
          <w:szCs w:val="26"/>
          <w:shd w:fill="FFFFFF" w:val="clear"/>
          <w:lang w:val="ru-RU" w:eastAsia="ru-RU" w:bidi="ar-SA"/>
        </w:rPr>
        <w:t>Муниципальная услуга предоставляется: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i w:val="false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>Управлением  имущественны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>х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 xml:space="preserve"> и земельны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>х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 xml:space="preserve"> отношени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 xml:space="preserve">й 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>администрации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 xml:space="preserve"> Грязовецкого муниципального 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>округа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 xml:space="preserve"> Вологодской области -далее Уполномоченный орган;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i w:val="false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>МФЦ по месту жительства заявителя - в части (в части приема и (или) выдачи до</w:t>
        <w:softHyphen/>
        <w:t>кументов на предоставление муниципальной услуги (при условии заключения соглаше</w:t>
        <w:softHyphen/>
        <w:t>ний о взаимодействии с МФЦ).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2.2.2. Не допускается требовать от заявителя осуществления действий, в том чис</w:t>
        <w:softHyphen/>
        <w:t>ле согласований, необходимых для получения муниципальной услуги и связанных с об</w:t>
        <w:softHyphen/>
        <w:t>ращением в иные органы и организации, не предусмотренных административным регла</w:t>
        <w:softHyphen/>
        <w:t>ментом.</w:t>
      </w:r>
    </w:p>
    <w:p>
      <w:pPr>
        <w:pStyle w:val="NormalWeb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b/>
          <w:b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2.3. Результат предоставления муниципальной услуги.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center"/>
        <w:rPr>
          <w:rFonts w:ascii="Liberation Serif" w:hAnsi="Liberation Serif" w:eastAsia="Calibri" w:cs="Times New Roman"/>
          <w:i/>
          <w:i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i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2.3.1.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Результатом предоставления муниципальной услуги является направление (вручение) заявителю (заявителям):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решения о переводе земельного участка из одной категории в другую;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решения об отказе в переводе земельного участка из одной категории в другую.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2.3.2.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Результат предоставления муниципальной услуги подписывается Главой Грязовецкого мунциипального округа или лицом, его замещающим, или лицом, которому Главой Грязовецкого  муниципального округа делегировано право подписания муниципальных правовых актов и иных решений по результатам предоставления муниципальной услуги (далее Уполномоченный орган).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Calibri" w:cs="Times New Roman"/>
          <w:iCs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iCs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Calibri" w:cs="Times New Roman"/>
          <w:iCs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iCs/>
          <w:color w:val="000000"/>
          <w:w w:val="100"/>
          <w:kern w:val="0"/>
          <w:sz w:val="26"/>
          <w:szCs w:val="26"/>
          <w:lang w:val="ru-RU" w:eastAsia="ru-RU" w:bidi="ar-SA"/>
        </w:rPr>
        <w:t>2.4. Срок предоставления муниципальной услуги</w:t>
      </w:r>
    </w:p>
    <w:p>
      <w:pPr>
        <w:pStyle w:val="Normal"/>
        <w:spacing w:lineRule="auto" w:line="240" w:before="0" w:after="0"/>
        <w:ind w:start="0" w:end="0" w:firstLine="720"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spacing w:lineRule="auto" w:line="240" w:before="0" w:after="0"/>
        <w:ind w:start="0" w:end="0" w:firstLine="720"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2.4.1. Срок предоставления муниципальной услуги составляет не более 2 месяцев со дня поступления ходатайства и прилагаемых документов в Уполномоченный орган.</w:t>
      </w:r>
    </w:p>
    <w:p>
      <w:pPr>
        <w:pStyle w:val="Normal"/>
        <w:bidi w:val="0"/>
        <w:spacing w:lineRule="auto" w:line="240" w:before="0" w:after="0"/>
        <w:ind w:start="0" w:end="0" w:firstLine="720"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2.4.2. Срок выдачи (направления) заявителю решения о переводе земельного участка из одной категории в другую либо решения об отказе в переводе земельного участка из одной категории в другую составляет 14 дней со принятия такого решения.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/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2.5. Правовые основания для предоставления муниципальной услуги</w:t>
      </w:r>
      <w:r>
        <w:rPr>
          <w:rStyle w:val="Footnotereference"/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 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shd w:fill="FFFFFF" w:val="clear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Предоставление муниципальной услуги осуществляется в соответствии c: </w:t>
      </w:r>
    </w:p>
    <w:p>
      <w:pPr>
        <w:pStyle w:val="Normal"/>
        <w:shd w:fill="FFFFFF" w:val="clear"/>
        <w:bidi w:val="0"/>
        <w:spacing w:lineRule="auto" w:line="240" w:before="0" w:after="0"/>
        <w:ind w:start="0" w:end="0" w:firstLine="720"/>
        <w:contextualSpacing/>
        <w:jc w:val="both"/>
        <w:rPr/>
      </w:pPr>
      <w:hyperlink r:id="rId9">
        <w:r>
          <w:rPr>
            <w:rFonts w:eastAsia="Calibri" w:cs="Times New Roman" w:ascii="Liberation Serif" w:hAnsi="Liberation Serif"/>
            <w:color w:val="000000"/>
            <w:w w:val="100"/>
            <w:kern w:val="0"/>
            <w:sz w:val="26"/>
            <w:szCs w:val="26"/>
            <w:lang w:val="ru-RU" w:eastAsia="ru-RU" w:bidi="ar-SA"/>
          </w:rPr>
          <w:t>Конституцией</w:t>
        </w:r>
      </w:hyperlink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 Российской Федерации;</w:t>
      </w:r>
    </w:p>
    <w:p>
      <w:pPr>
        <w:pStyle w:val="Normal"/>
        <w:shd w:fill="FFFFFF" w:val="clear"/>
        <w:bidi w:val="0"/>
        <w:spacing w:lineRule="auto" w:line="240" w:before="0" w:after="0"/>
        <w:ind w:start="0" w:end="0" w:firstLine="720"/>
        <w:contextualSpacing/>
        <w:jc w:val="both"/>
        <w:rPr/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Земельным </w:t>
      </w:r>
      <w:hyperlink r:id="rId10">
        <w:r>
          <w:rPr>
            <w:rFonts w:eastAsia="Calibri" w:cs="Times New Roman" w:ascii="Liberation Serif" w:hAnsi="Liberation Serif"/>
            <w:color w:val="000000"/>
            <w:w w:val="100"/>
            <w:kern w:val="0"/>
            <w:sz w:val="26"/>
            <w:szCs w:val="26"/>
            <w:lang w:val="ru-RU" w:eastAsia="ru-RU" w:bidi="ar-SA"/>
          </w:rPr>
          <w:t>кодекс</w:t>
        </w:r>
      </w:hyperlink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ом Российской Федерации;</w:t>
      </w:r>
    </w:p>
    <w:p>
      <w:pPr>
        <w:pStyle w:val="Normal"/>
        <w:shd w:fill="FFFFFF" w:val="clear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Градостроительным кодексом Российской Федерации;</w:t>
      </w:r>
    </w:p>
    <w:p>
      <w:pPr>
        <w:pStyle w:val="Normal"/>
        <w:shd w:fill="FFFFFF" w:val="clear"/>
        <w:bidi w:val="0"/>
        <w:spacing w:lineRule="auto" w:line="240" w:before="0" w:after="0"/>
        <w:ind w:start="0" w:end="0" w:firstLine="720"/>
        <w:contextualSpacing/>
        <w:jc w:val="both"/>
        <w:rPr/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Федеральный </w:t>
      </w:r>
      <w:hyperlink r:id="rId11">
        <w:r>
          <w:rPr>
            <w:rFonts w:eastAsia="Calibri" w:cs="Times New Roman" w:ascii="Liberation Serif" w:hAnsi="Liberation Serif"/>
            <w:color w:val="000000"/>
            <w:w w:val="100"/>
            <w:kern w:val="0"/>
            <w:sz w:val="26"/>
            <w:szCs w:val="26"/>
            <w:lang w:val="ru-RU" w:eastAsia="ru-RU" w:bidi="ar-SA"/>
          </w:rPr>
          <w:t>закон</w:t>
        </w:r>
      </w:hyperlink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 от 25.10.2001 № 137-ФЗ «О введении в действие Земельного кодекса Российской Федерации»;</w:t>
      </w:r>
    </w:p>
    <w:p>
      <w:pPr>
        <w:pStyle w:val="Normal"/>
        <w:shd w:fill="FFFFFF" w:val="clear"/>
        <w:bidi w:val="0"/>
        <w:spacing w:lineRule="auto" w:line="240" w:before="0" w:after="0"/>
        <w:ind w:start="0" w:end="0" w:firstLine="720"/>
        <w:contextualSpacing/>
        <w:jc w:val="both"/>
        <w:rPr/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Федеральным </w:t>
      </w:r>
      <w:hyperlink r:id="rId12">
        <w:r>
          <w:rPr>
            <w:rFonts w:eastAsia="Calibri" w:cs="Times New Roman" w:ascii="Liberation Serif" w:hAnsi="Liberation Serif"/>
            <w:color w:val="000000"/>
            <w:w w:val="100"/>
            <w:kern w:val="0"/>
            <w:sz w:val="26"/>
            <w:szCs w:val="26"/>
            <w:lang w:val="ru-RU" w:eastAsia="ru-RU" w:bidi="ar-SA"/>
          </w:rPr>
          <w:t>закон</w:t>
        </w:r>
      </w:hyperlink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ом «О введении в действие Градостроительного кодекса Рос</w:t>
        <w:softHyphen/>
        <w:t>сийской Федерации» от 29.12.2004 № 191-ФЗ;</w:t>
      </w:r>
    </w:p>
    <w:p>
      <w:pPr>
        <w:pStyle w:val="Normal"/>
        <w:shd w:fill="FFFFFF" w:val="clear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Федеральным законом от 21.12.2004 № 172-ФЗ «О переводе земель или земель</w:t>
        <w:softHyphen/>
        <w:t>ных участков из одной категории в другую»;</w:t>
      </w:r>
    </w:p>
    <w:p>
      <w:pPr>
        <w:pStyle w:val="Normal"/>
        <w:shd w:fill="FFFFFF" w:val="clear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Федеральным законом от 24.07.2007 № 221-ФЗ «О кадастровой деятельности»;</w:t>
      </w:r>
    </w:p>
    <w:p>
      <w:pPr>
        <w:pStyle w:val="Normal"/>
        <w:shd w:fill="FFFFFF" w:val="clear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Федеральным законом от 23.11.1995 № 174-ФЗ «Об экологической экспертизе»;</w:t>
      </w:r>
    </w:p>
    <w:p>
      <w:pPr>
        <w:pStyle w:val="Normal"/>
        <w:shd w:fill="FFFFFF" w:val="clear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Федеральным законом от 24.11.1995 № 181-ФЗ «О социальной защите инвалидов в Российской Федерации»;</w:t>
      </w:r>
    </w:p>
    <w:p>
      <w:pPr>
        <w:pStyle w:val="Normal"/>
        <w:shd w:fill="FFFFFF" w:val="clear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Федеральным законом от 29.07.2017 № 280-ФЗ «О внесении изменений в отдель</w:t>
        <w:softHyphen/>
        <w:t>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земель»;</w:t>
      </w:r>
    </w:p>
    <w:p>
      <w:pPr>
        <w:pStyle w:val="Normal"/>
        <w:shd w:fill="FFFFFF" w:val="clear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Федеральным законом от 13.07.2015 № 218-ФЗ «О государственной регистрации недвижимости»;</w:t>
      </w:r>
    </w:p>
    <w:p>
      <w:pPr>
        <w:pStyle w:val="Normal"/>
        <w:shd w:fill="FFFFFF" w:val="clear"/>
        <w:bidi w:val="0"/>
        <w:spacing w:lineRule="auto" w:line="240" w:before="0" w:after="0"/>
        <w:ind w:start="0" w:end="0" w:firstLine="720"/>
        <w:contextualSpacing/>
        <w:jc w:val="both"/>
        <w:rPr/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Федеральным </w:t>
      </w:r>
      <w:hyperlink r:id="rId13">
        <w:r>
          <w:rPr>
            <w:rFonts w:eastAsia="Calibri" w:cs="Times New Roman" w:ascii="Liberation Serif" w:hAnsi="Liberation Serif"/>
            <w:color w:val="000000"/>
            <w:w w:val="100"/>
            <w:kern w:val="0"/>
            <w:sz w:val="26"/>
            <w:szCs w:val="26"/>
            <w:lang w:val="ru-RU" w:eastAsia="ru-RU" w:bidi="ar-SA"/>
          </w:rPr>
          <w:t>закон</w:t>
        </w:r>
      </w:hyperlink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ом от 06.10.2003 № 131-ФЗ «Об общих принципах организа</w:t>
        <w:softHyphen/>
        <w:t>ции местного самоуправления в Российской Федерации»;</w:t>
      </w:r>
    </w:p>
    <w:p>
      <w:pPr>
        <w:pStyle w:val="ConsPlusNormal"/>
        <w:shd w:fill="FFFFFF" w:val="clear"/>
        <w:bidi w:val="0"/>
        <w:spacing w:lineRule="auto" w:line="240" w:before="0" w:after="0"/>
        <w:ind w:start="0" w:end="0" w:firstLine="709"/>
        <w:contextualSpacing/>
        <w:jc w:val="both"/>
        <w:rPr/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Федеральный </w:t>
      </w:r>
      <w:hyperlink r:id="rId14">
        <w:r>
          <w:rPr>
            <w:rFonts w:eastAsia="Calibri" w:cs="Times New Roman" w:ascii="Liberation Serif" w:hAnsi="Liberation Serif"/>
            <w:color w:val="000000"/>
            <w:w w:val="100"/>
            <w:kern w:val="0"/>
            <w:sz w:val="26"/>
            <w:szCs w:val="26"/>
            <w:lang w:val="ru-RU" w:eastAsia="ru-RU" w:bidi="ar-SA"/>
          </w:rPr>
          <w:t>закон</w:t>
        </w:r>
      </w:hyperlink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 Российской Федерации от 27.07.2010 № 210-ФЗ «Об организации предоставления государственных и муниципальных услуг» (далее – Закон № 210-ФЗ);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/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Федеральный </w:t>
      </w:r>
      <w:hyperlink r:id="rId15">
        <w:r>
          <w:rPr>
            <w:rFonts w:eastAsia="Calibri" w:cs="Times New Roman" w:ascii="Liberation Serif" w:hAnsi="Liberation Serif"/>
            <w:color w:val="000000"/>
            <w:w w:val="100"/>
            <w:kern w:val="0"/>
            <w:sz w:val="26"/>
            <w:szCs w:val="26"/>
            <w:lang w:val="ru-RU" w:eastAsia="ru-RU" w:bidi="ar-SA"/>
          </w:rPr>
          <w:t>закон</w:t>
        </w:r>
      </w:hyperlink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 от 09.02.2009 № 8-ФЗ «Об обеспечении доступа к информа</w:t>
        <w:softHyphen/>
        <w:t>ции о деятельности государственных органов и органов местного самоуправления»;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/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Федеральный </w:t>
      </w:r>
      <w:hyperlink r:id="rId16">
        <w:r>
          <w:rPr>
            <w:rFonts w:eastAsia="Calibri" w:cs="Times New Roman" w:ascii="Liberation Serif" w:hAnsi="Liberation Serif"/>
            <w:color w:val="000000"/>
            <w:w w:val="100"/>
            <w:kern w:val="0"/>
            <w:sz w:val="26"/>
            <w:szCs w:val="26"/>
            <w:lang w:val="ru-RU" w:eastAsia="ru-RU" w:bidi="ar-SA"/>
          </w:rPr>
          <w:t>закон</w:t>
        </w:r>
      </w:hyperlink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 от 27.07.2006 № 152-ФЗ «О персональных данных»;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Федеральным законом от 6 апреля 2011 года № 63-ФЗ «Об электронной подписи» (далее – Закон № 63-ФЗ);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Законом Вологодской области от 24.03.2005 № 1244-ОЗ «О полномочиях органов исполнительной государственной власти и органов местного самоуправления области при переводе земель или земельных участков из одной категории в другую»;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Calibri" w:cs="Times New Roman"/>
          <w:iCs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iCs/>
          <w:color w:val="000000"/>
          <w:w w:val="100"/>
          <w:kern w:val="0"/>
          <w:sz w:val="26"/>
          <w:szCs w:val="26"/>
          <w:lang w:val="ru-RU" w:eastAsia="ru-RU" w:bidi="ar-SA"/>
        </w:rPr>
        <w:t xml:space="preserve">Устав Грязовецкого муниципального </w:t>
      </w:r>
      <w:r>
        <w:rPr>
          <w:rFonts w:eastAsia="Calibri" w:cs="Times New Roman" w:ascii="Liberation Serif" w:hAnsi="Liberation Serif"/>
          <w:iCs/>
          <w:color w:val="000000"/>
          <w:w w:val="100"/>
          <w:kern w:val="0"/>
          <w:sz w:val="26"/>
          <w:szCs w:val="26"/>
          <w:lang w:val="ru-RU" w:eastAsia="ru-RU" w:bidi="ar-SA"/>
        </w:rPr>
        <w:t>округа</w:t>
      </w:r>
      <w:r>
        <w:rPr>
          <w:rFonts w:eastAsia="Calibri" w:cs="Times New Roman" w:ascii="Liberation Serif" w:hAnsi="Liberation Serif"/>
          <w:iCs/>
          <w:color w:val="000000"/>
          <w:w w:val="100"/>
          <w:kern w:val="0"/>
          <w:sz w:val="26"/>
          <w:szCs w:val="26"/>
          <w:lang w:val="ru-RU" w:eastAsia="ru-RU" w:bidi="ar-SA"/>
        </w:rPr>
        <w:t xml:space="preserve"> Вологодской области;</w:t>
      </w:r>
    </w:p>
    <w:p>
      <w:pPr>
        <w:pStyle w:val="Normal"/>
        <w:shd w:fill="FFFFFF" w:val="clear"/>
        <w:tabs>
          <w:tab w:val="clear" w:pos="709"/>
          <w:tab w:val="left" w:pos="922" w:leader="none"/>
        </w:tabs>
        <w:bidi w:val="0"/>
        <w:spacing w:lineRule="auto" w:line="240" w:before="0" w:after="0"/>
        <w:ind w:start="0" w:end="20" w:firstLine="540"/>
        <w:contextualSpacing/>
        <w:jc w:val="both"/>
        <w:rPr>
          <w:rFonts w:ascii="Liberation Serif" w:hAnsi="Liberation Serif" w:eastAsia="Calibri" w:cs="Times New Roman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>Положение об Управлении  имущественны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>х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 xml:space="preserve"> и земельны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>х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 xml:space="preserve"> отношени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>й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 xml:space="preserve"> 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 xml:space="preserve">администрации 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 xml:space="preserve">Грязовецкого муниципального 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>округа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 xml:space="preserve">, утвержденное решением Земского Собрания Грязовецкого муниципального 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>округа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 xml:space="preserve"> от 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>27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 xml:space="preserve"> 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>октября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 xml:space="preserve"> 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>2022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 xml:space="preserve"> года №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>30;</w:t>
      </w:r>
    </w:p>
    <w:p>
      <w:pPr>
        <w:pStyle w:val="Normal"/>
        <w:shd w:fill="FFFFFF" w:val="clear"/>
        <w:tabs>
          <w:tab w:val="clear" w:pos="709"/>
          <w:tab w:val="left" w:pos="922" w:leader="none"/>
        </w:tabs>
        <w:bidi w:val="0"/>
        <w:spacing w:lineRule="auto" w:line="240" w:before="0" w:after="0"/>
        <w:ind w:start="0" w:end="20" w:firstLine="540"/>
        <w:contextualSpacing/>
        <w:jc w:val="both"/>
        <w:rPr>
          <w:rFonts w:ascii="Liberation Serif" w:hAnsi="Liberation Serif" w:eastAsia="Calibri" w:cs="Times New Roman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>Н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>астоящим  административным регламентом.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center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center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2.6. Исчерпывающий перечень документов, необходимых в соответствии с норма</w:t>
        <w:softHyphen/>
        <w:t>тивными правовыми актами для предоставления муниципальной услуги и услуг, кото</w:t>
        <w:softHyphen/>
        <w:t>рые являются необходимыми и обязательными для предоставления муниципальной услуги, подлежащих представлению заявителем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center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2.6.1. Для предоставления муниципальной услуги заявитель представляет (направляет):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/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а) </w:t>
      </w:r>
      <w:hyperlink w:anchor="Par413" w:tgtFrame=" ЗАЯВЛЕНИЕ">
        <w:r>
          <w:rPr>
            <w:rFonts w:eastAsia="Calibri" w:cs="Times New Roman" w:ascii="Liberation Serif" w:hAnsi="Liberation Serif"/>
            <w:color w:val="000000"/>
            <w:w w:val="100"/>
            <w:kern w:val="0"/>
            <w:sz w:val="26"/>
            <w:szCs w:val="26"/>
            <w:lang w:val="ru-RU" w:eastAsia="ru-RU" w:bidi="ar-SA"/>
          </w:rPr>
          <w:t>ходатайство</w:t>
        </w:r>
      </w:hyperlink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 о переводе земель или земельного участка в составе таких земель из одной категории в другую (далее - ходатайство) по форме согласно приложению 1 к административному регламенту.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В ходатайстве указываются: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1) фамилия, имя, отчество (при наличии), место жительства заявителя и реквизи</w:t>
        <w:softHyphen/>
        <w:t>ты документа, удостоверяющего личность заявителя (для гражданина);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</w:t>
        <w:softHyphen/>
        <w:t>дического лица в едином государственном реестре юридических лиц, идентификацион</w:t>
        <w:softHyphen/>
        <w:t>ный номер налогоплательщика;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3) почтовый адрес, номер телефона и (или) адрес электронной почты для связи с заявителем;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4) намерение заявителя перевести земельный участок из одной категории в дру</w:t>
        <w:softHyphen/>
        <w:t>гую (с указанием категорий);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5) обоснование перевода земельного участка из состава земель одной категории в другую;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6) адрес земельного участка, площадь, кадастровый номер земельного участка (при наличии);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7) права заявителя на земельный уачток;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8) перечень прилагаемых документов;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9) подпись заявителя;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10) дата;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11) способ предоставления результатов рассмотрения ходатайства.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Форма ходатайства на предоставление муниципальной услуги размещается на официальном сайте Уполномоченного органа в сети «Интернет» с возможностью бес</w:t>
        <w:softHyphen/>
        <w:t>платного копирования (скачивания).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Ходатайство заполняется разборчиво, в машинописном виде или от руки. Хода</w:t>
        <w:softHyphen/>
        <w:t>тайство заверяется подписью заявителя (его уполномоченного представителя).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Ходатайство в форме электронного документа подписывается по выбору заявите</w:t>
        <w:softHyphen/>
        <w:t>ля (если заявителем является физическое лицо):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простой электронной подписью заявителя;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усиленной квалифицированной электронной подписью заявителя.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Ходатайство от имени юридического лица заверяется по выбору заявителя элек</w:t>
        <w:softHyphen/>
        <w:t>тронной подписью либо усиленной квалифицированной электронной подписью (если заявителем является юридическое лицо):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лица, действующего от имени юридического лица без доверенности;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Ходатайство, по просьбе заявителя, может быть заполнено специалистом, ответ</w:t>
        <w:softHyphen/>
        <w:t>ственным за прием документов, с помощью компьютера или от руки. В последнем слу</w:t>
        <w:softHyphen/>
        <w:t xml:space="preserve">чае заявитель (его уполномоченный представитель) вписывает в ходатайство от руки свои фамилию, имя, отчество (полностью) и ставит подпись. 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Ходатайство составляется в единственном экземпляре – оригинале.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При заполнении ходатайства не допускается использование сокращений слов и аббревиатур. Ответы на содержащиеся в ходатайстве вопросы должны быть конкретны</w:t>
        <w:softHyphen/>
        <w:t>ми и исчерпывающими;</w:t>
      </w:r>
    </w:p>
    <w:p>
      <w:pPr>
        <w:pStyle w:val="ConsPlus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б) документ, удостоверяющий личность заявителя, являющегося физиче</w:t>
        <w:softHyphen/>
        <w:t>ским лицом, либо личность представителя физического или юридического лица (представление документа не требуется в случае представления хода</w:t>
        <w:softHyphen/>
        <w:t>тайства с использованием Регионального портала, а также, если ходатайство подписано усиленной квалифицированной электронной подписью);</w:t>
      </w:r>
    </w:p>
    <w:p>
      <w:pPr>
        <w:pStyle w:val="ConsPlus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в) документ, подтверждающий полномочия представителя заявителя (в случае обращения за получением муниципальной услуги представителя заяви</w:t>
        <w:softHyphen/>
        <w:t>теля).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В качестве документа, подтверждающего полномочия представителя, могут быть представлены: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доверенность, заверенная нотариально (в случае обращения за получением муни</w:t>
        <w:softHyphen/>
        <w:t>ципальной услуги представителя физического лица, в том числе индивидуального пред</w:t>
        <w:softHyphen/>
        <w:t>принимателя);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доверенность, подписанная правомочным должностным лицом организации и за</w:t>
        <w:softHyphen/>
        <w:t>веренная печатью (при наличии), либо решение о назначении или об избрании,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(в случае об</w:t>
        <w:softHyphen/>
        <w:t>ращения за получением муниципальной услуги представителя юридического лица), либо их заверенные в установленном законом порядке копии;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г) согласие правообладателя земельного участка на перевод земельного участка из состава земель одной категории в другую, за исключением случая, если правооблада</w:t>
        <w:softHyphen/>
        <w:t>телем земельного участка является лицо, с которым заключено соглашение об установ</w:t>
        <w:softHyphen/>
        <w:t>лении сервитута в отношении такого земельного участка.</w:t>
      </w:r>
    </w:p>
    <w:p>
      <w:pPr>
        <w:pStyle w:val="ConsPlus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2.6.2. Ходатайство и прилагаемые документы представляются заяви</w:t>
        <w:softHyphen/>
        <w:t>телем в Уполномоченный орган (МФЦ) на бумажном носителе непосредствен</w:t>
        <w:softHyphen/>
        <w:t>но или направляются посредством почтового отправления.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Заявитель вправе направить ходатайство и прилагаемые документы в форме элек</w:t>
        <w:softHyphen/>
        <w:t>тронных документов с использованием Регионального портала либо путем направления электронного документа на официальную электронную почту Уполномоченного органа.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2.6.3. В случае представления копий документов, необходимых для предоставле</w:t>
        <w:softHyphen/>
        <w:t>ния муниципальной услуги, в электронном виде указанные документы должны быть подписаны усиленной электронной подписью (если заявителем является юридическое лицо) либо простой электронной подписью (если заявителем является физическое лицо).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Документ, подтверждающий полномочия представителя юридического лица, представленный в форме электронного документа, удостоверяется усиленной электрон</w:t>
        <w:softHyphen/>
        <w:t>ной подписью правомочного должностного лица организации.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Документ, подтверждающий полномочия представителя физического лица, в том числе индивидуального предпринимателя, представленный в форме электронного доку</w:t>
        <w:softHyphen/>
        <w:t>мента, удостоверяется усиленной электронной подписью нотариуса.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2.6.4. 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заверенными печатью юридического лица (при наличии) и подписью руководите</w:t>
        <w:softHyphen/>
        <w:t>ля, иного должностного лица, уполномоченного на это юридическим лицом. После про</w:t>
        <w:softHyphen/>
        <w:t>ведения сверки подлинники документов незамедлительно возвращаются заявителю.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Документ, подтверждающий правомочие на обращение за получением муници</w:t>
        <w:softHyphen/>
        <w:t>пальной услуги, выданный организацией, удостоверяется подписью руководителя и пе</w:t>
        <w:softHyphen/>
        <w:t>чатью организации (при наличии).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2.6.5. В случае представления документов физическим лицом на бумажном носи</w:t>
        <w:softHyphen/>
        <w:t>теле копии документов представляются с предъявлением подлинников. После проведе</w:t>
        <w:softHyphen/>
        <w:t>ния сверки подлинники документов незамедлительно возвращаются заявителю.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2.6.6. 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2.6.7. В случае поступления в Уполномоченный орган ходатайства и прилагаемых нему  документов в форме электронных документов Уполномоченный орган подтвер</w:t>
        <w:softHyphen/>
        <w:t>ждает факт получения указанного ходатайства и прилагаемых к нему документов путем направления заявителю уведомления, содержащего входящие регистрационный номер ходатайства, дату получения Уполномоченным органом указанного ходатайства и при</w:t>
        <w:softHyphen/>
        <w:t>лагаемых к нему документов, а также перечень наименование файлов, представленных в форме электронных документов, с указанием их объема (далее – уведомление о получе</w:t>
        <w:softHyphen/>
        <w:t>нии ходатайства).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Уведомление о получении ходатайства направляется указанным заявителем в хо</w:t>
        <w:softHyphen/>
        <w:t>датайстве способом не позднее рабочего дня, следующего за днем поступления хода</w:t>
        <w:softHyphen/>
        <w:t>тайства в уполномоченный орган.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2.7. Исчерпывающий перечень документов, необходимых в соответствии с нормативны</w:t>
        <w:softHyphen/>
        <w:t>ми правовыми актами для предоставления муниципальной услуги и услуг, которые яв</w:t>
        <w:softHyphen/>
        <w:t>ляются необходимыми и обязательными для предоставления муниципальной услуги, ко</w:t>
        <w:softHyphen/>
        <w:t>торые находятся в распоряжении государственных органов, органов местного само</w:t>
        <w:softHyphen/>
        <w:t>управления и иных организаций  и которые заявитель вправе представить</w:t>
      </w:r>
    </w:p>
    <w:p>
      <w:pPr>
        <w:pStyle w:val="ConsPlusNormal"/>
        <w:widowControl/>
        <w:numPr>
          <w:ilvl w:val="0"/>
          <w:numId w:val="0"/>
        </w:numPr>
        <w:bidi w:val="0"/>
        <w:spacing w:lineRule="auto" w:line="240" w:before="0" w:after="0"/>
        <w:ind w:start="0" w:end="0" w:firstLine="709"/>
        <w:contextualSpacing/>
        <w:jc w:val="both"/>
        <w:outlineLvl w:val="0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ConsPlusNormal"/>
        <w:widowControl/>
        <w:numPr>
          <w:ilvl w:val="0"/>
          <w:numId w:val="0"/>
        </w:numPr>
        <w:bidi w:val="0"/>
        <w:spacing w:lineRule="auto" w:line="240" w:before="0" w:after="0"/>
        <w:ind w:start="0" w:end="0" w:firstLine="709"/>
        <w:contextualSpacing/>
        <w:jc w:val="both"/>
        <w:outlineLvl w:val="0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2.7.1. Заявитель вправе представить в Уполномоченный орган:</w:t>
      </w:r>
    </w:p>
    <w:p>
      <w:pPr>
        <w:pStyle w:val="ConsPlusNormal"/>
        <w:widowControl/>
        <w:numPr>
          <w:ilvl w:val="0"/>
          <w:numId w:val="0"/>
        </w:numPr>
        <w:bidi w:val="0"/>
        <w:spacing w:lineRule="auto" w:line="240" w:before="0" w:after="0"/>
        <w:ind w:start="0" w:end="0" w:firstLine="709"/>
        <w:contextualSpacing/>
        <w:jc w:val="both"/>
        <w:outlineLvl w:val="0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выписку из Единого государственного реестра недвижимости о правах на земельный участок, перевод которого из состава земель одной категории в другую предполагается осуществить;</w:t>
      </w:r>
    </w:p>
    <w:p>
      <w:pPr>
        <w:pStyle w:val="ConsPlusNormal"/>
        <w:widowControl/>
        <w:numPr>
          <w:ilvl w:val="0"/>
          <w:numId w:val="0"/>
        </w:numPr>
        <w:bidi w:val="0"/>
        <w:spacing w:lineRule="auto" w:line="240" w:before="0" w:after="0"/>
        <w:ind w:start="0" w:end="0" w:firstLine="709"/>
        <w:contextualSpacing/>
        <w:jc w:val="both"/>
        <w:outlineLvl w:val="0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заключение государственной экологической экспертизы в случае, если ее проведение предусмотрено федеральными законами;</w:t>
      </w:r>
    </w:p>
    <w:p>
      <w:pPr>
        <w:pStyle w:val="ConsPlusNormal"/>
        <w:widowControl/>
        <w:numPr>
          <w:ilvl w:val="0"/>
          <w:numId w:val="0"/>
        </w:numPr>
        <w:bidi w:val="0"/>
        <w:spacing w:lineRule="auto" w:line="240" w:before="0" w:after="0"/>
        <w:ind w:start="0" w:end="0" w:firstLine="709"/>
        <w:contextualSpacing/>
        <w:jc w:val="both"/>
        <w:outlineLvl w:val="0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выписку из Единого государственного реестра индивидуальных пред</w:t>
        <w:softHyphen/>
        <w:t>принимателей (для заявителей - индивидуальных предпринимателей) или выписка из Единого государственного реестра юридических лиц (для заявителей - юридических лиц).</w:t>
      </w:r>
    </w:p>
    <w:p>
      <w:pPr>
        <w:pStyle w:val="ConsPlusNormal"/>
        <w:widowControl/>
        <w:numPr>
          <w:ilvl w:val="0"/>
          <w:numId w:val="0"/>
        </w:numPr>
        <w:bidi w:val="0"/>
        <w:spacing w:lineRule="auto" w:line="240" w:before="0" w:after="0"/>
        <w:ind w:start="0" w:end="0" w:firstLine="709"/>
        <w:contextualSpacing/>
        <w:jc w:val="both"/>
        <w:outlineLvl w:val="0"/>
        <w:rPr/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2.7.2. Документы, указанные в </w:t>
      </w:r>
      <w:hyperlink w:anchor="P196">
        <w:r>
          <w:rPr>
            <w:rFonts w:eastAsia="Calibri" w:cs="Times New Roman" w:ascii="Liberation Serif" w:hAnsi="Liberation Serif"/>
            <w:color w:val="000000"/>
            <w:w w:val="100"/>
            <w:kern w:val="0"/>
            <w:sz w:val="26"/>
            <w:szCs w:val="26"/>
            <w:lang w:val="ru-RU" w:eastAsia="ru-RU" w:bidi="ar-SA"/>
          </w:rPr>
          <w:t>пункте 2.7.1</w:t>
        </w:r>
      </w:hyperlink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 административного регламента, могут быть представлены заявителем следующими способами: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путем личного обращения в Уполномоченный орган или в МФЦ лично либо через своих представителей;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посредством почтовой связи;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по электронной почте;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посредством Регионального портала.</w:t>
      </w:r>
    </w:p>
    <w:p>
      <w:pPr>
        <w:pStyle w:val="ConsPlusNormal"/>
        <w:widowControl/>
        <w:numPr>
          <w:ilvl w:val="0"/>
          <w:numId w:val="0"/>
        </w:numPr>
        <w:bidi w:val="0"/>
        <w:spacing w:lineRule="auto" w:line="240" w:before="0" w:after="0"/>
        <w:ind w:start="0" w:end="0" w:firstLine="709"/>
        <w:contextualSpacing/>
        <w:jc w:val="both"/>
        <w:outlineLvl w:val="0"/>
        <w:rPr>
          <w:rFonts w:ascii="Liberation Serif" w:hAnsi="Liberation Serif" w:eastAsia="Calibri" w:cs="Times New Roman"/>
          <w:b w:val="false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  <w:t>2.7.3. Документы, указанные в пункте 2.7.1 административного регламента, не могут быть затребованы у заявителя, при этом заявитель вправе их представить вместе с ходатайством на бумажном носителе, в форме электронного документа  либо в виде заверенных уполномоченным лицом копий запрошенных документов, в том числе в форме электронного документа.</w:t>
      </w:r>
    </w:p>
    <w:p>
      <w:pPr>
        <w:pStyle w:val="ConsPlusNormal"/>
        <w:widowControl/>
        <w:numPr>
          <w:ilvl w:val="0"/>
          <w:numId w:val="0"/>
        </w:numPr>
        <w:bidi w:val="0"/>
        <w:spacing w:lineRule="auto" w:line="240" w:before="0" w:after="0"/>
        <w:ind w:start="0" w:end="0" w:firstLine="709"/>
        <w:contextualSpacing/>
        <w:jc w:val="both"/>
        <w:outlineLvl w:val="0"/>
        <w:rPr>
          <w:rFonts w:ascii="Liberation Serif" w:hAnsi="Liberation Serif" w:eastAsia="Calibri" w:cs="Times New Roman"/>
          <w:b w:val="false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  <w:t>2.7.4. Документы, указанные в пункте 2.7.1. административного регл</w:t>
      </w:r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  <w:t>а</w:t>
      </w:r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  <w:t>мента (их копии, сведения, содержащиеся в них), запрашиваются в государственных органах и (или) в органах местного самоуправления и (или) подведомственных государственным органам организациям, органам местного самоуправления, в распоряжении которых находятся указанные документы, и не могут быть затребованы у заявителя, при этом заявитель вправе их представить самостоятельно.</w:t>
      </w:r>
    </w:p>
    <w:p>
      <w:pPr>
        <w:pStyle w:val="ConsPlusNormal"/>
        <w:widowControl/>
        <w:numPr>
          <w:ilvl w:val="0"/>
          <w:numId w:val="0"/>
        </w:numPr>
        <w:bidi w:val="0"/>
        <w:spacing w:lineRule="auto" w:line="240" w:before="0" w:after="0"/>
        <w:ind w:start="0" w:end="0" w:firstLine="709"/>
        <w:contextualSpacing/>
        <w:jc w:val="both"/>
        <w:outlineLvl w:val="0"/>
        <w:rPr>
          <w:rFonts w:ascii="Liberation Serif" w:hAnsi="Liberation Serif" w:eastAsia="Calibri" w:cs="Times New Roman"/>
          <w:b w:val="false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  <w:t>2.7.5. Запрещено требовать от заявителя:</w:t>
      </w:r>
    </w:p>
    <w:p>
      <w:pPr>
        <w:pStyle w:val="ConsPlusNormal"/>
        <w:widowControl/>
        <w:numPr>
          <w:ilvl w:val="0"/>
          <w:numId w:val="0"/>
        </w:numPr>
        <w:bidi w:val="0"/>
        <w:spacing w:lineRule="auto" w:line="240" w:before="0" w:after="0"/>
        <w:ind w:start="0" w:end="0" w:firstLine="709"/>
        <w:contextualSpacing/>
        <w:jc w:val="both"/>
        <w:outlineLvl w:val="0"/>
        <w:rPr>
          <w:rFonts w:ascii="Liberation Serif" w:hAnsi="Liberation Serif" w:eastAsia="Calibri" w:cs="Times New Roman"/>
          <w:b w:val="false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</w:t>
        <w:softHyphen/>
        <w:t>ставлением муниципальной услуги;</w:t>
      </w:r>
    </w:p>
    <w:p>
      <w:pPr>
        <w:pStyle w:val="ConsPlusNormal"/>
        <w:widowControl/>
        <w:numPr>
          <w:ilvl w:val="0"/>
          <w:numId w:val="0"/>
        </w:numPr>
        <w:bidi w:val="0"/>
        <w:spacing w:lineRule="auto" w:line="240" w:before="0" w:after="0"/>
        <w:ind w:start="0" w:end="0" w:firstLine="709"/>
        <w:contextualSpacing/>
        <w:jc w:val="both"/>
        <w:outlineLvl w:val="0"/>
        <w:rPr>
          <w:rFonts w:ascii="Liberation Serif" w:hAnsi="Liberation Serif" w:eastAsia="Calibri" w:cs="Times New Roman"/>
          <w:b w:val="false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  <w:t>представления документов и информации, которые находятся в распоряжении Уполномоченного органа, иных органов местного самоуправления, государственных органов и организаций в соответствии с нормативными правовыми актами Российской Федерации, нормативными правовыми актами области и муниципальными правовыми актами;</w:t>
      </w:r>
    </w:p>
    <w:p>
      <w:pPr>
        <w:pStyle w:val="ConsPlusNormal"/>
        <w:widowControl/>
        <w:numPr>
          <w:ilvl w:val="0"/>
          <w:numId w:val="0"/>
        </w:numPr>
        <w:bidi w:val="0"/>
        <w:spacing w:lineRule="auto" w:line="240" w:before="0" w:after="0"/>
        <w:ind w:start="0" w:end="0" w:firstLine="709"/>
        <w:contextualSpacing/>
        <w:jc w:val="both"/>
        <w:outlineLvl w:val="0"/>
        <w:rPr/>
      </w:pPr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7">
        <w:r>
          <w:rPr>
            <w:rFonts w:eastAsia="Calibri" w:cs="Times New Roman" w:ascii="Liberation Serif" w:hAnsi="Liberation Serif"/>
            <w:b w:val="false"/>
            <w:bCs w:val="false"/>
            <w:color w:val="000000"/>
            <w:w w:val="100"/>
            <w:kern w:val="0"/>
            <w:sz w:val="26"/>
            <w:szCs w:val="26"/>
            <w:lang w:val="ru-RU" w:eastAsia="ru-RU" w:bidi="ar-SA"/>
          </w:rPr>
          <w:t>пунктом 4 части 1 статьи 7</w:t>
        </w:r>
      </w:hyperlink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  <w:t xml:space="preserve"> Закона № 210-ФЗ;</w:t>
      </w:r>
    </w:p>
    <w:p>
      <w:pPr>
        <w:pStyle w:val="ConsPlusNormal"/>
        <w:widowControl/>
        <w:numPr>
          <w:ilvl w:val="0"/>
          <w:numId w:val="0"/>
        </w:numPr>
        <w:bidi w:val="0"/>
        <w:spacing w:lineRule="auto" w:line="240" w:before="0" w:after="0"/>
        <w:ind w:start="0" w:end="0" w:firstLine="709"/>
        <w:contextualSpacing/>
        <w:jc w:val="both"/>
        <w:outlineLvl w:val="0"/>
        <w:rPr>
          <w:rFonts w:ascii="Liberation Serif" w:hAnsi="Liberation Serif" w:eastAsia="Calibri" w:cs="Times New Roman"/>
          <w:b w:val="false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  <w:t>предоставления на бумажном носителе документов и информации,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851" w:leader="none"/>
        </w:tabs>
        <w:bidi w:val="0"/>
        <w:spacing w:lineRule="auto" w:line="240" w:before="0" w:after="0"/>
        <w:ind w:start="0" w:end="0" w:firstLine="567"/>
        <w:contextualSpacing/>
        <w:jc w:val="both"/>
        <w:outlineLvl w:val="1"/>
        <w:rPr>
          <w:rFonts w:ascii="Liberation Serif" w:hAnsi="Liberation Serif" w:eastAsia="Calibri" w:cs="Times New Roman"/>
          <w:b w:val="false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4"/>
        <w:bidi w:val="0"/>
        <w:spacing w:lineRule="auto" w:line="240" w:before="0" w:after="0"/>
        <w:ind w:start="0" w:end="0" w:hanging="0"/>
        <w:contextualSpacing/>
        <w:jc w:val="center"/>
        <w:rPr>
          <w:rFonts w:ascii="Liberation Serif" w:hAnsi="Liberation Serif" w:eastAsia="Calibri" w:cs="Times New Roman"/>
          <w:b w:val="false"/>
          <w:b w:val="false"/>
          <w:bCs w:val="false"/>
          <w:iCs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 w:val="false"/>
          <w:bCs w:val="false"/>
          <w:iCs/>
          <w:color w:val="000000"/>
          <w:w w:val="100"/>
          <w:kern w:val="0"/>
          <w:sz w:val="26"/>
          <w:szCs w:val="26"/>
          <w:lang w:val="ru-RU" w:eastAsia="ru-RU" w:bidi="ar-SA"/>
        </w:rPr>
        <w:t>2.8. Исчерпывающий перечень оснований для отказа в приеме ходатайства и  до</w:t>
        <w:softHyphen/>
        <w:t>кументов, необходимых для предоставления муниципальной услуги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b w:val="false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ConsPlusNormal"/>
        <w:widowControl/>
        <w:numPr>
          <w:ilvl w:val="0"/>
          <w:numId w:val="0"/>
        </w:numPr>
        <w:bidi w:val="0"/>
        <w:spacing w:lineRule="auto" w:line="240" w:before="0" w:after="0"/>
        <w:ind w:start="0" w:end="0" w:firstLine="709"/>
        <w:contextualSpacing/>
        <w:jc w:val="both"/>
        <w:outlineLvl w:val="0"/>
        <w:rPr>
          <w:rFonts w:ascii="Liberation Serif" w:hAnsi="Liberation Serif" w:eastAsia="Calibri" w:cs="Times New Roman"/>
          <w:b w:val="false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  <w:t>Оснований для отказа в приеме ходатайства и  документов, необходимых для предоставления муниципальной услуги, не имеется.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b w:val="false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4"/>
        <w:bidi w:val="0"/>
        <w:spacing w:lineRule="auto" w:line="240" w:before="0" w:after="0"/>
        <w:ind w:start="0" w:end="0" w:hanging="0"/>
        <w:contextualSpacing/>
        <w:jc w:val="center"/>
        <w:rPr>
          <w:rFonts w:ascii="Liberation Serif" w:hAnsi="Liberation Serif" w:eastAsia="Calibri" w:cs="Times New Roman"/>
          <w:b w:val="false"/>
          <w:b w:val="false"/>
          <w:bCs w:val="false"/>
          <w:iCs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 w:val="false"/>
          <w:bCs w:val="false"/>
          <w:iCs/>
          <w:color w:val="000000"/>
          <w:w w:val="100"/>
          <w:kern w:val="0"/>
          <w:sz w:val="26"/>
          <w:szCs w:val="26"/>
          <w:lang w:val="ru-RU" w:eastAsia="ru-RU" w:bidi="ar-SA"/>
        </w:rPr>
        <w:t>2.9. Исчерпывающий перечень оснований для приостановления или  отказа в предоставлении муниципальной услуги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rPr>
          <w:rFonts w:ascii="Liberation Serif" w:hAnsi="Liberation Serif" w:eastAsia="Calibri" w:cs="Times New Roman"/>
          <w:b w:val="false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ConsPlusNormal"/>
        <w:widowControl/>
        <w:numPr>
          <w:ilvl w:val="0"/>
          <w:numId w:val="0"/>
        </w:numPr>
        <w:bidi w:val="0"/>
        <w:spacing w:lineRule="auto" w:line="240" w:before="0" w:after="0"/>
        <w:ind w:start="0" w:end="0" w:firstLine="709"/>
        <w:contextualSpacing/>
        <w:jc w:val="both"/>
        <w:outlineLvl w:val="0"/>
        <w:rPr>
          <w:rFonts w:ascii="Liberation Serif" w:hAnsi="Liberation Serif" w:eastAsia="Calibri" w:cs="Times New Roman"/>
          <w:b w:val="false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  <w:t>2.9.1. Основаниями для отказа в приеме к рассмотрению ходатайства являются:</w:t>
      </w:r>
    </w:p>
    <w:p>
      <w:pPr>
        <w:pStyle w:val="ConsPlusNormal"/>
        <w:widowControl/>
        <w:numPr>
          <w:ilvl w:val="0"/>
          <w:numId w:val="0"/>
        </w:numPr>
        <w:bidi w:val="0"/>
        <w:spacing w:lineRule="auto" w:line="240" w:before="0" w:after="0"/>
        <w:ind w:start="0" w:end="0" w:firstLine="709"/>
        <w:contextualSpacing/>
        <w:jc w:val="both"/>
        <w:outlineLvl w:val="0"/>
        <w:rPr/>
      </w:pPr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  <w:t xml:space="preserve">1) выявление несоблюдения установленных </w:t>
      </w:r>
      <w:hyperlink r:id="rId18">
        <w:r>
          <w:rPr>
            <w:rFonts w:eastAsia="Calibri" w:cs="Times New Roman" w:ascii="Liberation Serif" w:hAnsi="Liberation Serif"/>
            <w:b w:val="false"/>
            <w:bCs w:val="false"/>
            <w:color w:val="000000"/>
            <w:w w:val="100"/>
            <w:kern w:val="0"/>
            <w:sz w:val="26"/>
            <w:szCs w:val="26"/>
            <w:lang w:val="ru-RU" w:eastAsia="ru-RU" w:bidi="ar-SA"/>
          </w:rPr>
          <w:t>статьей 11</w:t>
        </w:r>
      </w:hyperlink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  <w:t xml:space="preserve"> Закона № 63-ФЗ «Об электронной подписи» условий признания действительности квалифицированной электронной подписи (в случае направления ходатайства и прилагаемых документов в электронной форме);</w:t>
      </w:r>
    </w:p>
    <w:p>
      <w:pPr>
        <w:pStyle w:val="ConsPlusNormal"/>
        <w:widowControl/>
        <w:numPr>
          <w:ilvl w:val="0"/>
          <w:numId w:val="0"/>
        </w:numPr>
        <w:bidi w:val="0"/>
        <w:spacing w:lineRule="auto" w:line="240" w:before="0" w:after="0"/>
        <w:ind w:start="0" w:end="0" w:firstLine="709"/>
        <w:contextualSpacing/>
        <w:jc w:val="both"/>
        <w:outlineLvl w:val="0"/>
        <w:rPr>
          <w:rFonts w:ascii="Liberation Serif" w:hAnsi="Liberation Serif" w:eastAsia="Calibri" w:cs="Times New Roman"/>
          <w:b w:val="false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  <w:t>2) с ходатайством обратилось ненадлежащее лицо;</w:t>
      </w:r>
    </w:p>
    <w:p>
      <w:pPr>
        <w:pStyle w:val="ConsPlusNormal"/>
        <w:widowControl/>
        <w:numPr>
          <w:ilvl w:val="0"/>
          <w:numId w:val="0"/>
        </w:numPr>
        <w:bidi w:val="0"/>
        <w:spacing w:lineRule="auto" w:line="240" w:before="0" w:after="0"/>
        <w:ind w:start="0" w:end="0" w:firstLine="709"/>
        <w:contextualSpacing/>
        <w:jc w:val="both"/>
        <w:outlineLvl w:val="0"/>
        <w:rPr/>
      </w:pPr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  <w:t xml:space="preserve">3) к ходатайству приложены документы, состав, форма или содержание которых не соответствуют требованиям земельного законодательства, а также не приложены документы, установленные </w:t>
      </w:r>
      <w:hyperlink w:anchor="Par135" w:tgtFrame="2.6.1. Для получения государственной услуги заявитель (представитель заявителя) представляет (направляет) следующие документы:">
        <w:r>
          <w:rPr>
            <w:rFonts w:eastAsia="Calibri" w:cs="Times New Roman" w:ascii="Liberation Serif" w:hAnsi="Liberation Serif"/>
            <w:b w:val="false"/>
            <w:bCs w:val="false"/>
            <w:color w:val="000000"/>
            <w:w w:val="100"/>
            <w:kern w:val="0"/>
            <w:sz w:val="26"/>
            <w:szCs w:val="26"/>
            <w:lang w:val="ru-RU" w:eastAsia="ru-RU" w:bidi="ar-SA"/>
          </w:rPr>
          <w:t>пунктом 2.6.1</w:t>
        </w:r>
      </w:hyperlink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  <w:t xml:space="preserve"> административного регламента;</w:t>
      </w:r>
    </w:p>
    <w:p>
      <w:pPr>
        <w:pStyle w:val="ConsPlusNormal"/>
        <w:widowControl/>
        <w:numPr>
          <w:ilvl w:val="0"/>
          <w:numId w:val="0"/>
        </w:numPr>
        <w:bidi w:val="0"/>
        <w:spacing w:lineRule="auto" w:line="240" w:before="0" w:after="0"/>
        <w:ind w:start="0" w:end="0" w:firstLine="709"/>
        <w:contextualSpacing/>
        <w:jc w:val="both"/>
        <w:outlineLvl w:val="0"/>
        <w:rPr>
          <w:rFonts w:ascii="Liberation Serif" w:hAnsi="Liberation Serif" w:eastAsia="Calibri" w:cs="Times New Roman"/>
          <w:b w:val="false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  <w:t>4) отсутствие у Уполномоченного органа полномочий по переводу земельного участка из одной категории в другую.</w:t>
      </w:r>
    </w:p>
    <w:p>
      <w:pPr>
        <w:pStyle w:val="ConsPlusNormal"/>
        <w:widowControl/>
        <w:numPr>
          <w:ilvl w:val="0"/>
          <w:numId w:val="0"/>
        </w:numPr>
        <w:bidi w:val="0"/>
        <w:spacing w:lineRule="auto" w:line="240" w:before="0" w:after="0"/>
        <w:ind w:start="0" w:end="0" w:firstLine="709"/>
        <w:contextualSpacing/>
        <w:jc w:val="both"/>
        <w:outlineLvl w:val="0"/>
        <w:rPr>
          <w:rFonts w:ascii="Liberation Serif" w:hAnsi="Liberation Serif" w:eastAsia="Calibri" w:cs="Times New Roman"/>
          <w:b w:val="false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  <w:t>2.9.2. Оснований для приостановления предоставления муниципальной услуги не имеется.</w:t>
      </w:r>
    </w:p>
    <w:p>
      <w:pPr>
        <w:pStyle w:val="ConsPlusNormal"/>
        <w:widowControl/>
        <w:numPr>
          <w:ilvl w:val="0"/>
          <w:numId w:val="0"/>
        </w:numPr>
        <w:bidi w:val="0"/>
        <w:spacing w:lineRule="auto" w:line="240" w:before="0" w:after="0"/>
        <w:ind w:start="0" w:end="0" w:firstLine="709"/>
        <w:contextualSpacing/>
        <w:jc w:val="both"/>
        <w:outlineLvl w:val="0"/>
        <w:rPr>
          <w:rFonts w:ascii="Liberation Serif" w:hAnsi="Liberation Serif" w:eastAsia="Calibri" w:cs="Times New Roman"/>
          <w:b w:val="false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  <w:t>2.9.3. Основаниями для отказа в предоставлении муниципальной услуги являются:</w:t>
      </w:r>
    </w:p>
    <w:p>
      <w:pPr>
        <w:pStyle w:val="ConsPlusNormal"/>
        <w:widowControl/>
        <w:numPr>
          <w:ilvl w:val="0"/>
          <w:numId w:val="0"/>
        </w:numPr>
        <w:bidi w:val="0"/>
        <w:spacing w:lineRule="auto" w:line="240" w:before="0" w:after="0"/>
        <w:ind w:start="0" w:end="0" w:firstLine="709"/>
        <w:contextualSpacing/>
        <w:jc w:val="both"/>
        <w:outlineLvl w:val="0"/>
        <w:rPr>
          <w:rFonts w:ascii="Liberation Serif" w:hAnsi="Liberation Serif" w:eastAsia="Calibri" w:cs="Times New Roman"/>
          <w:b w:val="false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  <w:t>1) установление в соответствии с федеральными законами ограничения перевода земельных участков из одной категории в другую либо запрета на такой перевод;</w:t>
      </w:r>
    </w:p>
    <w:p>
      <w:pPr>
        <w:pStyle w:val="ConsPlusNormal"/>
        <w:widowControl/>
        <w:numPr>
          <w:ilvl w:val="0"/>
          <w:numId w:val="0"/>
        </w:numPr>
        <w:bidi w:val="0"/>
        <w:spacing w:lineRule="auto" w:line="240" w:before="0" w:after="0"/>
        <w:ind w:start="0" w:end="0" w:firstLine="709"/>
        <w:contextualSpacing/>
        <w:jc w:val="both"/>
        <w:outlineLvl w:val="0"/>
        <w:rPr>
          <w:rFonts w:ascii="Liberation Serif" w:hAnsi="Liberation Serif" w:eastAsia="Calibri" w:cs="Times New Roman"/>
          <w:b w:val="false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  <w:t>2) наличие отрицательного заключения государственной экологической экспертизы в случае, если ее проведение предусмотрено федеральными законами;</w:t>
      </w:r>
    </w:p>
    <w:p>
      <w:pPr>
        <w:pStyle w:val="ConsPlusNormal"/>
        <w:widowControl/>
        <w:numPr>
          <w:ilvl w:val="0"/>
          <w:numId w:val="0"/>
        </w:numPr>
        <w:bidi w:val="0"/>
        <w:spacing w:lineRule="auto" w:line="240" w:before="0" w:after="0"/>
        <w:ind w:start="0" w:end="0" w:firstLine="709"/>
        <w:contextualSpacing/>
        <w:jc w:val="both"/>
        <w:outlineLvl w:val="0"/>
        <w:rPr>
          <w:rFonts w:ascii="Liberation Serif" w:hAnsi="Liberation Serif" w:eastAsia="Calibri" w:cs="Times New Roman"/>
          <w:b w:val="false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  <w:t>3) установление несоответствия испрашиваемого целевого назначения земельного участка утвержденным документам территориального планирования и документации по планировке территории, землеустроительной документации.</w:t>
      </w:r>
    </w:p>
    <w:p>
      <w:pPr>
        <w:pStyle w:val="ConsPlusNormal"/>
        <w:widowControl/>
        <w:numPr>
          <w:ilvl w:val="0"/>
          <w:numId w:val="0"/>
        </w:numPr>
        <w:bidi w:val="0"/>
        <w:spacing w:lineRule="auto" w:line="240" w:before="0" w:after="0"/>
        <w:ind w:start="0" w:end="0" w:firstLine="709"/>
        <w:contextualSpacing/>
        <w:jc w:val="both"/>
        <w:outlineLvl w:val="0"/>
        <w:rPr>
          <w:rFonts w:ascii="Liberation Serif" w:hAnsi="Liberation Serif" w:eastAsia="Calibri" w:cs="Times New Roman"/>
          <w:b w:val="false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bookmarkStart w:id="1" w:name="sub_3916125"/>
      <w:bookmarkEnd w:id="1"/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  <w:t>Решение об отказе должно быть обоснованным и содержать все основания отказа.</w:t>
      </w:r>
    </w:p>
    <w:p>
      <w:pPr>
        <w:pStyle w:val="BodyTextIndent3"/>
        <w:bidi w:val="0"/>
        <w:spacing w:lineRule="auto" w:line="240" w:before="0" w:after="0"/>
        <w:ind w:start="0" w:end="0" w:hanging="0"/>
        <w:contextualSpacing/>
        <w:jc w:val="center"/>
        <w:rPr>
          <w:rFonts w:ascii="Liberation Serif" w:hAnsi="Liberation Serif" w:eastAsia="Calibri" w:cs="Times New Roman"/>
          <w:b w:val="false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BodyTextIndent3"/>
        <w:bidi w:val="0"/>
        <w:spacing w:lineRule="auto" w:line="240" w:before="0" w:after="0"/>
        <w:contextualSpacing/>
        <w:jc w:val="center"/>
        <w:rPr>
          <w:rFonts w:ascii="Liberation Serif" w:hAnsi="Liberation Serif" w:eastAsia="Calibri" w:cs="Times New Roman"/>
          <w:iCs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iCs/>
          <w:color w:val="000000"/>
          <w:w w:val="100"/>
          <w:kern w:val="0"/>
          <w:sz w:val="26"/>
          <w:szCs w:val="26"/>
          <w:lang w:val="ru-RU" w:eastAsia="ru-RU" w:bidi="ar-SA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</w:t>
        <w:softHyphen/>
        <w:t>пальной услуги</w:t>
      </w:r>
    </w:p>
    <w:p>
      <w:pPr>
        <w:pStyle w:val="BodyTextIndent3"/>
        <w:bidi w:val="0"/>
        <w:spacing w:lineRule="auto" w:line="240" w:before="0" w:after="0"/>
        <w:contextualSpacing/>
        <w:jc w:val="center"/>
        <w:rPr>
          <w:rFonts w:ascii="Liberation Serif" w:hAnsi="Liberation Serif" w:eastAsia="Calibri" w:cs="Times New Roman"/>
          <w:iCs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iCs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BodyTextIndent3"/>
        <w:bidi w:val="0"/>
        <w:spacing w:lineRule="auto" w:line="240" w:before="0" w:after="0"/>
        <w:ind w:start="0" w:end="0" w:firstLine="720"/>
        <w:contextualSpacing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Услуг, которые являются необходимыми и обязательными для предоставления муниципальной услуги, не имеется.</w:t>
      </w:r>
    </w:p>
    <w:p>
      <w:pPr>
        <w:pStyle w:val="4"/>
        <w:bidi w:val="0"/>
        <w:spacing w:lineRule="auto" w:line="240" w:before="0" w:after="0"/>
        <w:ind w:start="5664" w:end="0" w:firstLine="540"/>
        <w:contextualSpacing/>
        <w:rPr>
          <w:rFonts w:ascii="Liberation Serif" w:hAnsi="Liberation Serif" w:eastAsia="Calibri" w:cs="Times New Roman"/>
          <w:i/>
          <w:i/>
          <w:iCs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i/>
          <w:iCs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center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2.11.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</w:t>
        <w:softHyphen/>
        <w:t>ской Федерации, нормативными правовыми актами области, муниципальными правовы</w:t>
        <w:softHyphen/>
        <w:t>ми актами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center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Предоставление муниципальной услуги осуществляется для заявителей на безвоз</w:t>
        <w:softHyphen/>
        <w:t>мездной основе.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center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2.12. Максимальный срок ожидания в очереди при подаче запроса о предоставле</w:t>
        <w:softHyphen/>
        <w:t>нии муниципальной услуги и при получении результата предоставленной муниципаль</w:t>
        <w:softHyphen/>
        <w:t>ной услуги</w:t>
      </w:r>
    </w:p>
    <w:p>
      <w:pPr>
        <w:pStyle w:val="Style26"/>
        <w:bidi w:val="0"/>
        <w:spacing w:lineRule="auto" w:line="240" w:before="0" w:after="0"/>
        <w:ind w:start="0" w:end="0" w:firstLine="709"/>
        <w:contextualSpacing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Максимальный срок ожидания в очереди при подаче ходатайства и (или) при получении результата не должен превышать 15 минут.</w:t>
      </w:r>
    </w:p>
    <w:p>
      <w:pPr>
        <w:pStyle w:val="4"/>
        <w:bidi w:val="0"/>
        <w:spacing w:lineRule="auto" w:line="240" w:before="0" w:after="0"/>
        <w:ind w:start="0" w:end="0" w:hanging="0"/>
        <w:contextualSpacing/>
        <w:jc w:val="center"/>
        <w:rPr>
          <w:rFonts w:ascii="Liberation Serif" w:hAnsi="Liberation Serif" w:eastAsia="Calibri" w:cs="Times New Roman"/>
          <w:i/>
          <w:i/>
          <w:iCs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i/>
          <w:iCs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ConsPlusNormal"/>
        <w:bidi w:val="0"/>
        <w:spacing w:lineRule="auto" w:line="240" w:before="0" w:after="0"/>
        <w:ind w:start="0" w:end="0" w:hanging="0"/>
        <w:contextualSpacing/>
        <w:jc w:val="center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2.13. Срок регистрации запроса заявителя</w:t>
      </w:r>
    </w:p>
    <w:p>
      <w:pPr>
        <w:pStyle w:val="ConsPlusNormal"/>
        <w:bidi w:val="0"/>
        <w:spacing w:lineRule="auto" w:line="240" w:before="0" w:after="0"/>
        <w:ind w:start="0" w:end="0" w:hanging="0"/>
        <w:contextualSpacing/>
        <w:jc w:val="center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о предоставлении муниципальной услуги, в том числе в электронной форме</w:t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autoSpaceDE w:val="false"/>
        <w:spacing w:lineRule="auto" w:line="240" w:before="0" w:after="0"/>
        <w:ind w:start="0" w:end="0" w:firstLine="709"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Регистрация ходатайства, в том числе в электронной форме осуществляется в день его поступления (при поступлении в электронном виде в нерабочее время – в ближайший рабочий день, следующий за днем поступления указанных документов).</w:t>
      </w:r>
    </w:p>
    <w:p>
      <w:pPr>
        <w:pStyle w:val="ConsPlusNormal"/>
        <w:ind w:start="0" w:end="0" w:firstLine="709"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В случае если заявитель направил заявление о предоставлении муниципальной услуги в электронном виде, то должностное лицо, ответственное за предоставление муниципальной услуги, проводит проверку электронной подписи, которой подписаны заявление и прилагаемые документы.</w:t>
      </w:r>
    </w:p>
    <w:p>
      <w:pPr>
        <w:pStyle w:val="ConsPlusNormal"/>
        <w:ind w:start="0" w:end="0" w:firstLine="709"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>
      <w:pPr>
        <w:pStyle w:val="Normal"/>
        <w:bidi w:val="0"/>
        <w:spacing w:lineRule="auto" w:line="240" w:before="0" w:after="0"/>
        <w:ind w:start="0" w:end="0" w:firstLine="709"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Проверка простой электронной подписи осуществляется с использованием соответствующего сервиса единой системы идентификации и аутентификации.</w:t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ConsPlusNormal"/>
        <w:bidi w:val="0"/>
        <w:spacing w:lineRule="auto" w:line="240" w:before="0" w:after="0"/>
        <w:ind w:start="0" w:end="0" w:hanging="0"/>
        <w:contextualSpacing/>
        <w:jc w:val="center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>
      <w:pPr>
        <w:pStyle w:val="ConsPlusNormal"/>
        <w:bidi w:val="0"/>
        <w:spacing w:lineRule="auto" w:line="240" w:before="0" w:after="0"/>
        <w:ind w:start="0" w:end="0" w:hanging="0"/>
        <w:contextualSpacing/>
        <w:jc w:val="center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2.14.1. Центральный вход в здание Уполномоченного органа, в котором предо</w:t>
        <w:softHyphen/>
        <w:t>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Вход в здание, в котором предоставляется муниципальная услуга, оборудуется в соот</w:t>
        <w:softHyphen/>
        <w:t>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2.14.2. Гражданам, относящимся к категории инвалидов, включая инвалидов, ис</w:t>
        <w:softHyphen/>
        <w:t>пользующих кресла-коляски и собак-проводников, обеспечиваются:</w:t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возможность самостоятельного передвижения по зданию, в котором предоставляется муниципальная услуга, в целях доступа к месту предоставления услуги, в том числе с помощью сотрудников Уполномоченного органа;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</w:t>
        <w:softHyphen/>
        <w:t>сла-коляски и при необходимости с помощью сотрудников Уполномоченного органа;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сопровождение инвалидов, имеющих стойкие нарушения функций зрения и само</w:t>
        <w:softHyphen/>
        <w:t>стоятельного передвижения, по территории здания, в котором предоставляется муници</w:t>
        <w:softHyphen/>
        <w:t>пальная услуга;</w:t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обще</w:t>
        <w:softHyphen/>
        <w:t>ственного транспорта;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надлежащее размещение носителей информации, необходимой для обеспечения беспрепятственного доступа инвалидов к местам предоставления муниципальная услуги с учетом ограничения их жизнедеятельности, в том числе дублирование необходимой для получения муниципальная услуги звуковой и зрительной информации, а также над</w:t>
        <w:softHyphen/>
        <w:t>писей, знаков и иной текстовой и графической информации знаками, выполненными ре</w:t>
        <w:softHyphen/>
        <w:t>льефно-точечным шрифтом Брайля и на контрастном фоне;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/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обеспечение допуска в здание, в котором предоставляется муниципальная услуга, собаки-проводника при наличии документа, подтверждающего ее специальное обуче</w:t>
        <w:softHyphen/>
        <w:t xml:space="preserve">ние, выданного по форме и в порядке, утвержденным </w:t>
      </w:r>
      <w:hyperlink r:id="rId19">
        <w:r>
          <w:rPr>
            <w:rFonts w:eastAsia="Calibri" w:cs="Times New Roman" w:ascii="Liberation Serif" w:hAnsi="Liberation Serif"/>
            <w:color w:val="000000"/>
            <w:w w:val="100"/>
            <w:kern w:val="0"/>
            <w:sz w:val="26"/>
            <w:szCs w:val="26"/>
            <w:lang w:val="ru-RU" w:eastAsia="ru-RU" w:bidi="ar-SA"/>
          </w:rPr>
          <w:t>приказом</w:t>
        </w:r>
      </w:hyperlink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 Министерства труда и со</w:t>
        <w:softHyphen/>
        <w:t>циальной защиты Российской Федерации от 22 июня 2015 года № 386н;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оказание помощи, необходимой для получения в доступной для них форме ин</w:t>
        <w:softHyphen/>
        <w:t>формации о правилах предоставления муниципальной услуги, в том числе об оформле</w:t>
        <w:softHyphen/>
        <w:t>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обеспечение при необходимости допуска в здание, в котором предоставляется му</w:t>
        <w:softHyphen/>
        <w:t>ниципальная услуга, сурдопереводчика, тифлосурдопереводчика;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оказание сотрудниками Уполномоченного органа, предоставляющими муници</w:t>
        <w:softHyphen/>
        <w:t>пальную услугу, иной необходимой инвалидам помощи в преодолении барьеров, мешаю</w:t>
        <w:softHyphen/>
        <w:t>щих получению ими услуг наравне с другими лицами.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2.14.3. На территории, прилегающей к зданию, в котором предоставляется муни</w:t>
        <w:softHyphen/>
        <w:t>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парковочным местам является бесплатным.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2.14.4. Помещения, предназначенные для предоставления муниципальной услуги, должны соответствовать санитарно-эпидемиологическим правилам и нормативам.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2.14.5. Места ожидания и приема заявителей должны быть удобными, оборудова</w:t>
        <w:softHyphen/>
        <w:t>ны столами, стульями, обеспечены бланками заявлений, образцами их заполнения, кан</w:t>
        <w:softHyphen/>
        <w:t>целярскими принадлежностями.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</w:t>
        <w:softHyphen/>
        <w:t>глядной информацией, перечнем документов, необходимых для предоставления муни</w:t>
        <w:softHyphen/>
        <w:t>ципальной услуги, а также текстом административного регламента.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Административный регламент, муниципальный правовой акт о его утверждении должны быть доступны для ознакомления на бумажных носителях.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Кабинеты, в которых осуществляется прием заявителей, оборудуются информа</w:t>
        <w:softHyphen/>
        <w:t>ционными табличками (вывесками) с указанием номера кабинета, наименования Упол</w:t>
        <w:softHyphen/>
        <w:t>номоченного органа (структурного подразделения при наличии). Таблички на дверях ка</w:t>
        <w:softHyphen/>
        <w:t>бинетов или на стенах должны быть видны посетителям.</w:t>
      </w:r>
    </w:p>
    <w:p>
      <w:pPr>
        <w:pStyle w:val="4"/>
        <w:bidi w:val="0"/>
        <w:spacing w:lineRule="auto" w:line="240" w:before="0" w:after="0"/>
        <w:ind w:start="0" w:end="0" w:hanging="0"/>
        <w:contextualSpacing/>
        <w:jc w:val="both"/>
        <w:rPr>
          <w:rFonts w:ascii="Liberation Serif" w:hAnsi="Liberation Serif" w:eastAsia="Calibri" w:cs="Times New Roman"/>
          <w:i/>
          <w:i/>
          <w:iCs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i/>
          <w:iCs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4"/>
        <w:bidi w:val="0"/>
        <w:spacing w:lineRule="auto" w:line="240" w:before="0" w:after="0"/>
        <w:ind w:start="0" w:end="0" w:hanging="0"/>
        <w:contextualSpacing/>
        <w:jc w:val="center"/>
        <w:rPr>
          <w:rFonts w:ascii="Liberation Serif" w:hAnsi="Liberation Serif" w:eastAsia="Calibri" w:cs="Times New Roman"/>
          <w:b w:val="false"/>
          <w:b w:val="false"/>
          <w:bCs w:val="false"/>
          <w:iCs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 w:val="false"/>
          <w:bCs w:val="false"/>
          <w:iCs/>
          <w:color w:val="000000"/>
          <w:w w:val="100"/>
          <w:kern w:val="0"/>
          <w:sz w:val="26"/>
          <w:szCs w:val="26"/>
          <w:lang w:val="ru-RU" w:eastAsia="ru-RU" w:bidi="ar-SA"/>
        </w:rPr>
        <w:t>2.15. Показатели доступности и качества муниципальной услуги</w:t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2.15.1. Показателями доступности муниципальной услуги являются: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информирование заявителей о предоставлении муниципальной услуги;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оборудование территорий, прилегающих к месторасположению Уполномоченно</w:t>
        <w:softHyphen/>
        <w:t>го органа, его структурных подразделений (при наличии), местами парковки авто</w:t>
        <w:softHyphen/>
        <w:t>транспортных средств, в том числе для лиц с ограниченными возможностями;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соблюдение графика работы Уполномоченного органа;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оборудование мест ожидания и мест приема заявителей в Уполномоченном орга</w:t>
        <w:softHyphen/>
        <w:t>не стульями, столами, обеспечение канцелярскими принадлежностями для предоставле</w:t>
        <w:softHyphen/>
        <w:t>ния возможности оформления документов;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время, затраченное на получение конечного результата муниципальной услуги.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2.15.2. Показателями качества муниципальной услуги являются: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количество взаимодействий заявителя с должностными лицами при предоставле</w:t>
        <w:softHyphen/>
        <w:t>нии муниципальной услуги и их продолжительность.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соблюдение сроков и последовательности выполнения всех административных процедур, предусмотренных административным регламентом;</w:t>
      </w:r>
    </w:p>
    <w:p>
      <w:pPr>
        <w:pStyle w:val="4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b w:val="false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  <w:t>количество обоснованных жалоб заявителей о несоблюдении порядка вы</w:t>
        <w:softHyphen/>
        <w:t>полнения административных процедур, сроков регистрации запроса и предостав</w:t>
        <w:softHyphen/>
        <w:t>ления муниципальной услуги, об отказе в исправлении допущенных опечаток и ошибок в выданных в результате предоставления муниципальной услуги доку</w:t>
        <w:softHyphen/>
        <w:t>ментах либо о нарушении срока таких исправлений, а также в случае затребова</w:t>
        <w:softHyphen/>
        <w:t>ния должностными лицами Уполномоченного органа документов, платы, не предусмотренных настоящим административным регламентом.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2.15.3. Заявителям обеспечивается возможность получения информации о ходе предоставления муниципальной услуги при личном приеме, посредством телефонной связи, по электронной почте, на Региональном портале.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center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2.16. Перечень классов средств электронной подписи, которые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center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допускаются к использованию при обращении за получением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center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муниципальной услуги, оказываемой с применением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center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усиленной квалифицированной электронной подписи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/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С учетом </w:t>
      </w:r>
      <w:hyperlink r:id="rId20">
        <w:r>
          <w:rPr>
            <w:rFonts w:eastAsia="Calibri" w:cs="Times New Roman" w:ascii="Liberation Serif" w:hAnsi="Liberation Serif"/>
            <w:color w:val="000000"/>
            <w:w w:val="100"/>
            <w:kern w:val="0"/>
            <w:sz w:val="26"/>
            <w:szCs w:val="26"/>
            <w:lang w:val="ru-RU" w:eastAsia="ru-RU" w:bidi="ar-SA"/>
          </w:rPr>
          <w:t>Требований</w:t>
        </w:r>
      </w:hyperlink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 к средствам электронной подписи, утвержденных приказом Федеральной службы безопасности Российской Федерации от 27 декабря 2011 года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4"/>
        <w:bidi w:val="0"/>
        <w:spacing w:lineRule="auto" w:line="240" w:before="0" w:after="0"/>
        <w:ind w:start="0" w:end="0" w:hanging="0"/>
        <w:contextualSpacing/>
        <w:jc w:val="center"/>
        <w:rPr>
          <w:rFonts w:ascii="Liberation Serif" w:hAnsi="Liberation Serif" w:eastAsia="Calibri" w:cs="Times New Roman"/>
          <w:b/>
          <w:b/>
          <w:bCs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/>
          <w:bCs/>
          <w:color w:val="000000"/>
          <w:w w:val="100"/>
          <w:kern w:val="0"/>
          <w:sz w:val="26"/>
          <w:szCs w:val="26"/>
          <w:lang w:val="ru-RU" w:eastAsia="ru-RU" w:bidi="ar-SA"/>
        </w:rPr>
        <w:t xml:space="preserve">III. Состав, последовательность и сроки выполнения </w:t>
      </w:r>
    </w:p>
    <w:p>
      <w:pPr>
        <w:pStyle w:val="4"/>
        <w:bidi w:val="0"/>
        <w:spacing w:lineRule="auto" w:line="240" w:before="0" w:after="0"/>
        <w:ind w:start="0" w:end="0" w:hanging="0"/>
        <w:contextualSpacing/>
        <w:jc w:val="center"/>
        <w:rPr>
          <w:rFonts w:ascii="Liberation Serif" w:hAnsi="Liberation Serif" w:eastAsia="Calibri" w:cs="Times New Roman"/>
          <w:b/>
          <w:b/>
          <w:bCs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/>
          <w:bCs/>
          <w:color w:val="000000"/>
          <w:w w:val="100"/>
          <w:kern w:val="0"/>
          <w:sz w:val="26"/>
          <w:szCs w:val="26"/>
          <w:lang w:val="ru-RU" w:eastAsia="ru-RU" w:bidi="ar-SA"/>
        </w:rPr>
        <w:t>административных процедур (действий)</w:t>
      </w:r>
    </w:p>
    <w:p>
      <w:pPr>
        <w:pStyle w:val="BodyText2"/>
        <w:bidi w:val="0"/>
        <w:spacing w:lineRule="auto" w:line="240" w:before="0" w:after="0"/>
        <w:ind w:start="0" w:end="0" w:firstLine="540"/>
        <w:contextualSpacing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3.1. Исчерпывающий перечень административных процедур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3.1.1. Предоставление муниципальной услуги включает в себя следующие адми</w:t>
        <w:softHyphen/>
        <w:t>нистративные процедуры:</w:t>
      </w:r>
    </w:p>
    <w:p>
      <w:pPr>
        <w:pStyle w:val="Normal"/>
        <w:tabs>
          <w:tab w:val="clear" w:pos="709"/>
          <w:tab w:val="left" w:pos="851" w:leader="none"/>
        </w:tabs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iCs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iCs/>
          <w:color w:val="000000"/>
          <w:w w:val="100"/>
          <w:kern w:val="0"/>
          <w:sz w:val="26"/>
          <w:szCs w:val="26"/>
          <w:lang w:val="ru-RU" w:eastAsia="ru-RU" w:bidi="ar-SA"/>
        </w:rPr>
        <w:t xml:space="preserve">прием и регистрация ходатайства о предоставлении муниципальной услуги; </w:t>
      </w:r>
    </w:p>
    <w:p>
      <w:pPr>
        <w:pStyle w:val="Normal"/>
        <w:tabs>
          <w:tab w:val="clear" w:pos="709"/>
          <w:tab w:val="left" w:pos="851" w:leader="none"/>
          <w:tab w:val="left" w:pos="993" w:leader="none"/>
        </w:tabs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рассмотрение ходатайства и представленных документов;</w:t>
      </w:r>
    </w:p>
    <w:p>
      <w:pPr>
        <w:pStyle w:val="Normal"/>
        <w:tabs>
          <w:tab w:val="clear" w:pos="709"/>
          <w:tab w:val="left" w:pos="851" w:leader="none"/>
          <w:tab w:val="left" w:pos="993" w:leader="none"/>
        </w:tabs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подготовка и выдача (направление) заявителю (заявителям) решения о переводе земельного участка из одной категории в другую или решения об отказе в переводе зе</w:t>
        <w:softHyphen/>
        <w:t>мельного участка из одной категории в другую (с сопроводительным письмом).</w:t>
      </w:r>
    </w:p>
    <w:p>
      <w:pPr>
        <w:pStyle w:val="Normal"/>
        <w:widowControl w:val="false"/>
        <w:bidi w:val="0"/>
        <w:spacing w:lineRule="auto" w:line="240" w:before="0" w:after="0"/>
        <w:ind w:start="0" w:end="-2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0" w:end="-2" w:firstLine="720"/>
        <w:contextualSpacing/>
        <w:jc w:val="center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3.2. </w:t>
      </w:r>
      <w:r>
        <w:rPr>
          <w:rFonts w:eastAsia="Calibri" w:cs="Times New Roman" w:ascii="Liberation Serif" w:hAnsi="Liberation Serif"/>
          <w:iCs/>
          <w:color w:val="000000"/>
          <w:w w:val="100"/>
          <w:kern w:val="0"/>
          <w:sz w:val="26"/>
          <w:szCs w:val="26"/>
          <w:lang w:val="ru-RU" w:eastAsia="ru-RU" w:bidi="ar-SA"/>
        </w:rPr>
        <w:t>Прием и регистрация ходатайства о предоставлении муниципальной услуги</w:t>
      </w:r>
    </w:p>
    <w:p>
      <w:pPr>
        <w:pStyle w:val="Normal"/>
        <w:widowControl w:val="false"/>
        <w:bidi w:val="0"/>
        <w:spacing w:lineRule="auto" w:line="240" w:before="0" w:after="0"/>
        <w:ind w:start="0" w:end="-2" w:firstLine="72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bidi w:val="0"/>
        <w:spacing w:lineRule="auto" w:line="240" w:before="0" w:after="0"/>
        <w:ind w:start="0" w:end="-2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3.2.1. Юридическим фактом, являющимся основанием для начала выполнения административной процедуры, является поступление в Уполномоченный орган хода</w:t>
        <w:softHyphen/>
        <w:t>тайства и прилагаемых документов.</w:t>
      </w:r>
    </w:p>
    <w:p>
      <w:pPr>
        <w:pStyle w:val="ConsPlusNormal"/>
        <w:widowControl/>
        <w:tabs>
          <w:tab w:val="clear" w:pos="709"/>
          <w:tab w:val="left" w:pos="1288" w:leader="none"/>
          <w:tab w:val="left" w:pos="1560" w:leader="none"/>
        </w:tabs>
        <w:suppressAutoHyphens w:val="tru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3.2.2. Должностное лицо Уполномоченного органа, ответственное за прием и регистрацию заявления в день поступления ходатайства (при поступ</w:t>
        <w:softHyphen/>
        <w:t>лении в электронном виде в нерабочее время – в ближайший рабочий день, следующий за днем поступления указанных документов):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осуществляет регистрацию заявления и прилагаемых документов в журнале реги</w:t>
        <w:softHyphen/>
        <w:t>страции входящих обращений;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в случае личного обращения заявителя в Уполномоченный орган или в МФЦ вы</w:t>
        <w:softHyphen/>
        <w:t>дает расписку в получении представленных документов с указанием их перечня (в слу</w:t>
        <w:softHyphen/>
        <w:t>чае представления документов через МФЦ расписка выдается МФЦ).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3.2.3. После регистрации ходатайства и прилагаемые к нему документы направ</w:t>
        <w:softHyphen/>
        <w:t>ляются для рассмотрения должностному лицу Уполномоченного органа, ответственно</w:t>
        <w:softHyphen/>
        <w:t>му за предоставление муниципальной услуги (далее – должностное лицо, ответственное за предоставление муниципальной услуги).</w:t>
      </w:r>
    </w:p>
    <w:p>
      <w:pPr>
        <w:pStyle w:val="ConsPlusNormal"/>
        <w:bidi w:val="0"/>
        <w:spacing w:lineRule="auto" w:line="240" w:before="0" w:after="0"/>
        <w:ind w:start="0" w:end="0" w:firstLine="709"/>
        <w:contextualSpacing/>
        <w:jc w:val="both"/>
        <w:rPr/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3.2.4. Срок выполнения данной административной процедуры составляет 1 рабочий день со дня поступления </w:t>
      </w:r>
      <w:hyperlink w:anchor="Par428" w:tgtFrame=" ЗАЯВЛЕНИЕ">
        <w:r>
          <w:rPr/>
          <w:t>х</w:t>
        </w:r>
      </w:hyperlink>
      <w:r>
        <w:rPr>
          <w:rStyle w:val="Style8"/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одатайства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 и прилагаемых документов в Уполномоченный орган (в случае обращения в МФЦ в сроки, установленные Соглашением о взаимодействии, но не позднее 3 рабочих дней со дня поступления заявления и прилагаемых документов).</w:t>
      </w:r>
    </w:p>
    <w:p>
      <w:pPr>
        <w:pStyle w:val="ConsPlus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i w:val="false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>3.2.5. Результатом выполнения данной административной процедуры является получение должностным лицом, ответственным за предоставление муниципальной услуги ходатайства и прилагаемых документов на рассмотрение.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Calibri" w:cs="Times New Roman"/>
          <w:i/>
          <w:i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i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0" w:end="-2" w:firstLine="720"/>
        <w:contextualSpacing/>
        <w:jc w:val="center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3.3. Рассмотрение ходатайства и представленных документов</w:t>
      </w:r>
    </w:p>
    <w:p>
      <w:pPr>
        <w:pStyle w:val="Normal"/>
        <w:widowControl w:val="false"/>
        <w:bidi w:val="0"/>
        <w:spacing w:lineRule="auto" w:line="240" w:before="0" w:after="0"/>
        <w:ind w:start="0" w:end="-2" w:firstLine="720"/>
        <w:contextualSpacing/>
        <w:jc w:val="center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ab/>
        <w:t>3.3.1. Основанием для начала административной процедуры является получение специалистом, ответственным за предоставление муниципальной услуги, ходатайства и прилагаемых к нему документов.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ab/>
        <w:t>3.3.2. Специалист, ответственный за предоставление муниципальной услуги, в течение 2 календарных дней со дня регистрации заявления рассматривает представлен</w:t>
        <w:softHyphen/>
        <w:t>ные документы, проверяет их на соответствие требованиям земельного законодатель</w:t>
        <w:softHyphen/>
        <w:t>ства.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ab/>
        <w:t>3.3.3. В случае выявления оснований для возврата заявления, Уполномоченный ор</w:t>
        <w:softHyphen/>
        <w:t>ган в течение 10 дней со дня поступления ходатайства   возвращает заявление заявите</w:t>
        <w:softHyphen/>
        <w:t>лю.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ab/>
        <w:t>Специалист, ответственный за предоставление муниципальной услуги, в течение 2 дней с момента выявления оснований для возврата, готовит уведомление о возврате заявления.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ab/>
        <w:t>В течение 3 дней подготовленное уведомление подписывается руководителем Уполномоченного органа.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ab/>
        <w:t>Специалист, ответственный за регистрацию корреспонденции, регистрирует уве</w:t>
        <w:softHyphen/>
        <w:t>домление о возврате и в течение 1 календарного дня со дня регистрации, направляет заявителю почтовым отправлением по адресу, указанному в заявлении.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ab/>
        <w:t>3.3.4. В случае отсутствия оснований для возврата ходатайства, специалист, ответ</w:t>
        <w:softHyphen/>
        <w:t>ственный за предоставление муниципальной услуги, рассматривает документы на на</w:t>
        <w:softHyphen/>
        <w:t>личие или отсутствие оснований для отказа в предоставлении муниципальной услуги, указанных в пункте 2.9.3 настоящего административного регламента, в течение 10 ка</w:t>
        <w:softHyphen/>
        <w:t>лендарных дней с даты получения ходатайства, а также осуществляет формирование запросов в федеральный орган исполнительной власти, уполномоченный осуществление государственной регистрации юридических лиц и индивидуальных предпринимателей о предоставлении сведений из ЕГРЮЛ или ЕГРИП, о предоставлении сведений из Едино</w:t>
        <w:softHyphen/>
        <w:t>го государственного реестра недвижимости.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ab/>
        <w:t>3.3.5. В случае соответствия представленных документов установленным требова</w:t>
        <w:softHyphen/>
        <w:t>ниям, специалист, ответственный за предоставление муниципальной услуги, осуще</w:t>
        <w:softHyphen/>
        <w:t>ствляет одно из следующих действий: решения о переводе земельного участка из одной категории в другую с сопроводительным письмом за подписью руководителя Уполно</w:t>
        <w:softHyphen/>
        <w:t>моченного органа ;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ab/>
        <w:t>3.3.6. В случае наличия оснований для отказа в предоставлении муниципальной услуги, специалист, ответственный за предоставление муниципальной услуги, готовит проект решения об отказе в переводе земельного участка из одной категории в другую с сопроводительным письмом за подписью руководителя Уполномоченного органа.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ab/>
        <w:t>3.3.7. Специалист, ответственный за предоставление муниципальной услуги, в день получения документов, подписанных руководителем Уполномоченного органа, осуще</w:t>
        <w:softHyphen/>
        <w:t>ствляет одно из следующих действий: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регистрирует проект решения</w:t>
      </w:r>
      <w:r>
        <w:rPr>
          <w:rFonts w:eastAsia="Calibri" w:cs="Times New Roman" w:ascii="Liberation Serif" w:hAnsi="Liberation Serif"/>
          <w:i/>
          <w:color w:val="000000"/>
          <w:w w:val="100"/>
          <w:kern w:val="0"/>
          <w:sz w:val="26"/>
          <w:szCs w:val="26"/>
          <w:lang w:val="ru-RU" w:eastAsia="ru-RU" w:bidi="ar-SA"/>
        </w:rPr>
        <w:t xml:space="preserve"> 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>Уполномоченного органа  о переводе зе</w:t>
        <w:softHyphen/>
        <w:t xml:space="preserve">мельного участка из одной категории в другую или  об 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>отказе</w:t>
      </w: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 xml:space="preserve"> в переводе земельного участка из одной категории  с сопроводительным письмом.</w:t>
      </w:r>
    </w:p>
    <w:p>
      <w:pPr>
        <w:pStyle w:val="Normal"/>
        <w:widowControl w:val="false"/>
        <w:bidi w:val="0"/>
        <w:spacing w:lineRule="auto" w:line="240" w:before="0" w:after="0"/>
        <w:ind w:start="0" w:end="-2" w:firstLine="720"/>
        <w:contextualSpacing/>
        <w:jc w:val="center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tabs>
          <w:tab w:val="clear" w:pos="709"/>
          <w:tab w:val="left" w:pos="851" w:leader="none"/>
          <w:tab w:val="left" w:pos="993" w:leader="none"/>
        </w:tabs>
        <w:bidi w:val="0"/>
        <w:spacing w:lineRule="auto" w:line="240" w:before="0" w:after="0"/>
        <w:ind w:start="0" w:end="0" w:firstLine="720"/>
        <w:contextualSpacing/>
        <w:jc w:val="center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3.4. Подготовка и выдача (направление) заявителю (заявителям) решения о пере</w:t>
        <w:softHyphen/>
        <w:t>воде земельного участка из одной категории в другую или решения об отказе в переводе земельного участка из одной категории в другую (с сопроводительным письмом)</w:t>
      </w:r>
    </w:p>
    <w:p>
      <w:pPr>
        <w:pStyle w:val="Normal"/>
        <w:tabs>
          <w:tab w:val="clear" w:pos="709"/>
          <w:tab w:val="left" w:pos="851" w:leader="none"/>
          <w:tab w:val="left" w:pos="993" w:leader="none"/>
        </w:tabs>
        <w:bidi w:val="0"/>
        <w:spacing w:lineRule="auto" w:line="240" w:before="0" w:after="0"/>
        <w:ind w:start="0" w:end="0" w:firstLine="720"/>
        <w:contextualSpacing/>
        <w:jc w:val="center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ab/>
        <w:t>3.4.1. Специалист, ответственный за направление корреспонденции, не позднее сле</w:t>
        <w:softHyphen/>
        <w:t>дующего рабочего дня с даты получения документов, являющихся результатом предо</w:t>
        <w:softHyphen/>
        <w:t>ставления муниципальной услуги, направляет их заявителю способом, указанным в заявлении: почтовым отправлением с уведомлением, через МФЦ (в случае если заявле</w:t>
        <w:softHyphen/>
        <w:t>ние было подано через МФЦ), лично.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 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ab/>
        <w:t>В случае если способ направления не указан направление результатов предостав</w:t>
        <w:softHyphen/>
        <w:t>ления муниципальной услуги осуществляется почтовым отправлением.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ab/>
        <w:t>Документы могут быть выданы заявителю лично под роспись. В данном случае на втором экземпляре документа осуществляется отметка о получении.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ab/>
        <w:t>3.4.2. Максимальный срок исполнения данной административной процедуры со</w:t>
        <w:softHyphen/>
        <w:t>ставляет не более 3 календарных дней.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ab/>
        <w:t>3.4.3. Результатом административной процедуры является передача, направление заявителю: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 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ab/>
        <w:t>решение о переводе земельного участка из одной категории в другую с сопроводи</w:t>
        <w:softHyphen/>
        <w:t>тельным письмом за подписью руководителя Уполномоченного органа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Calibri" w:cs="Times New Roman"/>
          <w:i w:val="false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ab/>
        <w:t>решение об отказе в переводе земельного участка из одной категории в другую с сопроводительным письмом за подписью руководителя Уполномоченного органа</w:t>
      </w:r>
    </w:p>
    <w:p>
      <w:pPr>
        <w:pStyle w:val="ConsPlusNormal"/>
        <w:bidi w:val="0"/>
        <w:spacing w:lineRule="auto" w:line="240" w:before="0" w:after="0"/>
        <w:ind w:start="0" w:end="0" w:firstLine="709"/>
        <w:contextualSpacing/>
        <w:jc w:val="center"/>
        <w:rPr>
          <w:rFonts w:ascii="Liberation Serif" w:hAnsi="Liberation Serif" w:eastAsia="Calibri" w:cs="Times New Roman"/>
          <w:b/>
          <w:b/>
          <w:bCs/>
          <w:i w:val="false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/>
          <w:bCs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>IV. Формы контроля за исполнением</w:t>
      </w:r>
    </w:p>
    <w:p>
      <w:pPr>
        <w:pStyle w:val="ConsPlusNormal"/>
        <w:bidi w:val="0"/>
        <w:spacing w:lineRule="auto" w:line="240" w:before="0" w:after="0"/>
        <w:ind w:start="0" w:end="0" w:firstLine="709"/>
        <w:contextualSpacing/>
        <w:jc w:val="center"/>
        <w:rPr>
          <w:rFonts w:ascii="Liberation Serif" w:hAnsi="Liberation Serif" w:eastAsia="Calibri" w:cs="Times New Roman"/>
          <w:b/>
          <w:b/>
          <w:bCs/>
          <w:i w:val="false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/>
          <w:bCs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  <w:t>административного регламента</w:t>
      </w:r>
    </w:p>
    <w:p>
      <w:pPr>
        <w:pStyle w:val="ConsPlus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i w:val="false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i w:val="false"/>
          <w:iCs w:val="false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4.1.</w:t>
        <w:tab/>
        <w:t>Контроль за соблюдением и исполнением должностными лицами Уполно</w:t>
        <w:softHyphen/>
        <w:t>моченного органа положений настоящего административного регламента и иных норма</w:t>
        <w:softHyphen/>
        <w:t>тивных правовых актов, устанавливающих требования к предоставлению муниципаль</w:t>
        <w:softHyphen/>
        <w:t>ной услуги, а также за принятием ими решений включает в себя текущий контроль и контроль полноты и качества предоставления муниципальной услуги.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4.2. 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руководитель Уполномоченного органа.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Текущий контроль осуществляется на постоянной основе.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4.3. Контроль над полнотой и качеством предоставления муниципальной услуги включает в себя проведение проверок, выявление и установление нарушений прав заявителей, принятие решений об устранении соответствующих нарушений.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Проверки могут быть плановыми (осуществляться на основании полугодовых или годовых планов работы Уполномоченного органа) и внеплановыми.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bidi w:val="0"/>
        <w:spacing w:lineRule="auto" w:line="240" w:before="0" w:after="0"/>
        <w:ind w:start="0" w:end="0" w:firstLine="709"/>
        <w:contextualSpacing/>
        <w:jc w:val="both"/>
        <w:outlineLvl w:val="2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Периодичность проверок – плановые 1 раз в год, внеплановые – по конкретному обращению заявителя.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bidi w:val="0"/>
        <w:spacing w:lineRule="auto" w:line="240" w:before="0" w:after="0"/>
        <w:ind w:start="0" w:end="0" w:firstLine="709"/>
        <w:contextualSpacing/>
        <w:jc w:val="both"/>
        <w:outlineLvl w:val="2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При проведении проверки могут рассматриваться все вопросы, связанные с предоставлением муниципальной услуги (комплексные проверки) или отдельные вопро</w:t>
        <w:softHyphen/>
        <w:t>сы (тематические проверки). Вид проверки и срок ее проведения устанавливаются муни</w:t>
        <w:softHyphen/>
        <w:t>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– 2 раза в год.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Результаты проведения проверок оформляются в виде акта, в котором отмечают</w:t>
        <w:softHyphen/>
        <w:t>ся выявленные недостатки и предложения по их устранению, который представляется руководителю Уполномоченного органа в течение 10 рабочих дней после завершения проверки.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4.4. 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</w:t>
        <w:softHyphen/>
        <w:t>пальной услуги.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4.5. По результатам проведенных проверок в случае выявления нарушений зако</w:t>
        <w:softHyphen/>
        <w:t>нодательства и настоящего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Федерации.</w:t>
      </w:r>
    </w:p>
    <w:p>
      <w:pPr>
        <w:pStyle w:val="Normal"/>
        <w:widowControl w:val="false"/>
        <w:tabs>
          <w:tab w:val="clear" w:pos="709"/>
          <w:tab w:val="left" w:pos="900" w:leader="none"/>
          <w:tab w:val="left" w:pos="1080" w:leader="none"/>
        </w:tabs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4.6. Ответственность за неисполнение, ненадлежащее исполнение возложенных обязанностей по предоставлению муниципальной услуги, нарушение требований Адми</w:t>
        <w:softHyphen/>
        <w:t>нистративного регламента, предусмотренная в соответствии с Трудовым кодексом Рос</w:t>
        <w:softHyphen/>
        <w:t>сийской Федерации, Кодексом Российской Федерации об административных правонару</w:t>
        <w:softHyphen/>
        <w:t>шениях, возлагается на лиц, замещающих должности в Уполномоченном органе (струк</w:t>
        <w:softHyphen/>
        <w:t>турном подразделении Уполномоченного органа – при наличии), и работников МФЦ, ответственных за предоставление муниципальной услуги.</w:t>
      </w:r>
    </w:p>
    <w:p>
      <w:pPr>
        <w:pStyle w:val="Normal"/>
        <w:widowControl w:val="false"/>
        <w:tabs>
          <w:tab w:val="clear" w:pos="709"/>
          <w:tab w:val="left" w:pos="900" w:leader="none"/>
          <w:tab w:val="left" w:pos="1080" w:leader="none"/>
        </w:tabs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4.7. Контроль со стороны граждан, их объединений и организаций за предоставле</w:t>
        <w:softHyphen/>
        <w:t>нием муниципальной услуги осуществляется в соответствии с Федеральным законом от 21 июля 2014 года № 212-ФЗ «Об основах общественного контроля в Российской Феде</w:t>
        <w:softHyphen/>
        <w:t>рации».</w:t>
      </w:r>
    </w:p>
    <w:p>
      <w:pPr>
        <w:pStyle w:val="ConsPlusNormal"/>
        <w:tabs>
          <w:tab w:val="clear" w:pos="709"/>
          <w:tab w:val="left" w:pos="900" w:leader="none"/>
          <w:tab w:val="left" w:pos="1080" w:leader="none"/>
        </w:tabs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Calibri" w:cs="Times New Roman"/>
          <w:b/>
          <w:b/>
          <w:bCs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/>
          <w:bCs/>
          <w:color w:val="000000"/>
          <w:w w:val="100"/>
          <w:kern w:val="0"/>
          <w:sz w:val="26"/>
          <w:szCs w:val="26"/>
          <w:lang w:val="ru-RU" w:eastAsia="ru-RU" w:bidi="ar-SA"/>
        </w:rPr>
        <w:t>V. Досудебный (внесудебный) порядок обжалований решений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Calibri" w:cs="Times New Roman"/>
          <w:b/>
          <w:b/>
          <w:bCs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/>
          <w:bCs/>
          <w:color w:val="000000"/>
          <w:w w:val="100"/>
          <w:kern w:val="0"/>
          <w:sz w:val="26"/>
          <w:szCs w:val="26"/>
          <w:lang w:val="ru-RU" w:eastAsia="ru-RU" w:bidi="ar-SA"/>
        </w:rPr>
        <w:t xml:space="preserve">и действий (бездействия) органа, предоставляющего муниципальную услугу, 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Calibri" w:cs="Times New Roman"/>
          <w:b/>
          <w:b/>
          <w:bCs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/>
          <w:bCs/>
          <w:color w:val="000000"/>
          <w:w w:val="100"/>
          <w:kern w:val="0"/>
          <w:sz w:val="26"/>
          <w:szCs w:val="26"/>
          <w:lang w:val="ru-RU" w:eastAsia="ru-RU" w:bidi="ar-SA"/>
        </w:rPr>
        <w:t>его должностных лиц либо муниципальных служащих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5.1. Заявитель имеет право на досудебное (внесудебное) обжалование, оспарива</w:t>
        <w:softHyphen/>
        <w:t>ние решений, действий (бездействия), принятых (осуществленных) при предоставлении муниципальной услуги.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Обжалование заявителями решений, действий (бездействия), принятых (осуще</w:t>
        <w:softHyphen/>
        <w:t>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</w:t>
        <w:softHyphen/>
        <w:t>ствия) в судебном порядке.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5.2. Предметом досудебного (внесудебного) обжалования могут быть решения (действия, бездействие), принятые (осуществленные) при предоставлении муниципаль</w:t>
        <w:softHyphen/>
        <w:t xml:space="preserve">ной услуги. 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Заявитель может обратиться с жалобой, в том числе в следующих случаях: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1) нарушение срока регистрации запроса о предоставлении муниципальной услу</w:t>
        <w:softHyphen/>
        <w:t>ги;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2) нарушение срока предоставления муниципальной услуги;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3) требование у заявителя документов или информации либо осуществления дей</w:t>
        <w:softHyphen/>
        <w:t>ствий, представление или осуществление которых не предусмотрено нормативными правовыми актами Российской Федерации, нормативными правовыми актами области, муниципальными правовыми актами Грязовецкого муниципального района Воло</w:t>
        <w:softHyphen/>
        <w:t>годской области для предоставления муниципальной услуги;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4) отказ заявителю в приеме документов, представление которых предусмотрено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Гря</w:t>
        <w:softHyphen/>
        <w:t>зовецкого муниципального района Вологодской области для предоставления муници</w:t>
        <w:softHyphen/>
        <w:t>пальной услуги;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Гря</w:t>
        <w:softHyphen/>
        <w:t>зовецкого муниципального района Вологодской области;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</w:t>
        <w:softHyphen/>
        <w:t>ными правовыми актами области, муниципальными правовыми актами муниципального образования Грязовецкого муниципального района Вологодской области;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7) отказ органа, предоставляющего муниципальную услугу, его должностного лица, многофункционального центра, работника многофункционального центра, в ис</w:t>
        <w:softHyphen/>
        <w:t>правлении допущенных ими опечаток и ошибок в выданных в результате предоставле</w:t>
        <w:softHyphen/>
        <w:t>ния муниципальной услуги документах либо нарушение установленного срока таких ис</w:t>
        <w:softHyphen/>
        <w:t xml:space="preserve">правлений; 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8) нарушение срока или порядка выдачи документов по результатам предоставле</w:t>
        <w:softHyphen/>
        <w:t>ния муниципальной услуги;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9) приостановление предоставления муниципальной услуги, если основания при</w:t>
        <w:softHyphen/>
        <w:t>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</w:t>
        <w:softHyphen/>
        <w:t>ми нормативными правовыми актами области, муниципальными правовыми актами му</w:t>
        <w:softHyphen/>
        <w:t>ниципального образования Грязовецкого муниципального района Вологодской области;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10) требование у заявителя при предоставлении муниципальной услуги докумен</w:t>
        <w:softHyphen/>
        <w:t>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</w:t>
        <w:softHyphen/>
        <w:t>ципальной услуги, либо в предоставлении муниципальной услуги, за исключением сле</w:t>
        <w:softHyphen/>
        <w:t>дующих случаев: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а) изменение требований нормативных правовых актов, касающихся предоставле</w:t>
        <w:softHyphen/>
        <w:t>ния муниципальной услуги, после первоначальной подачи заявления о предоставлении муниципальной услуги;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б) наличие ошибок в заявлении о предоставлении муниципальной услуги и доку</w:t>
        <w:softHyphen/>
        <w:t>ментах, поданных заявителем после первоначального отказа в приеме документов, необ</w:t>
        <w:softHyphen/>
        <w:t>ходимых для предоставления муниципальной услуги, либо в предоставлении муници</w:t>
        <w:softHyphen/>
        <w:t>пальной услуги и не включенных в представленный ранее комплект документов;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в) истечение срока действия документов или изменение информации после перво</w:t>
        <w:softHyphen/>
        <w:t>начального отказа в приеме документов, необходимых для предоставления муниципаль</w:t>
        <w:softHyphen/>
        <w:t>ной услуги, либо в предоставлении муниципальной услуги;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</w:t>
        <w:softHyphen/>
        <w:t>щего муниципальную услугу, муниципального служащего, многофункционального цен</w:t>
        <w:softHyphen/>
        <w:t>тра, его работника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</w:t>
        <w:softHyphen/>
        <w:t>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В случаях, указанных в подпунктах 2, 5, 7, 9, 10 настоящего пункта, досудебное (внесудебное) обжалование заявителем решений и действий (бездействия) многофунк</w:t>
        <w:softHyphen/>
        <w:t>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</w:t>
        <w:softHyphen/>
        <w:t>ся, возложена функция по предоставлению соответствующих государственных или му</w:t>
        <w:softHyphen/>
        <w:t>ниципальных услуг в полном объеме.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5.3. Основанием для начала процедуры досудебного (внесудебного) обжалования является поступление жалобы заявителя.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Жалоба подается в письменной форме на бумажном носителе, в электронной фор</w:t>
        <w:softHyphen/>
        <w:t xml:space="preserve">ме. </w:t>
      </w:r>
    </w:p>
    <w:p>
      <w:pPr>
        <w:pStyle w:val="Normal"/>
        <w:bidi w:val="0"/>
        <w:spacing w:lineRule="auto" w:line="240" w:before="0" w:after="0"/>
        <w:ind w:start="0" w:end="-5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Жалоба на решения и действия (бездействие) Уполномоченного органа, его долж</w:t>
        <w:softHyphen/>
        <w:t>ностного лица, муниципального служащего либо руководителя уполномоченного органа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Уполно</w:t>
        <w:softHyphen/>
        <w:t>моченного органа, Единого портала государственных и муниципальных услуг (функций) либо Портала государственных и муниципальных услуг (функций) области, а также мо</w:t>
        <w:softHyphen/>
        <w:t>жет быть принята при личном приеме заявителя.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Жалоба на решения и действия (бездействие) многофункционального центра, его работника может быть направлена по почте, с использованием информационно-телеком</w:t>
        <w:softHyphen/>
        <w:t>муникационной сети «Интернет», официального сайта многофункционального центра, Единого портала государственных и муниципальных услуг (функций) либо Портала го</w:t>
        <w:softHyphen/>
        <w:t>сударственных и муниципальных услуг (функций) области, а также может быть принята при личном приеме заявителя.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Жалоба, поступившая в письменной форме или в электронном виде, подлежит регистрации в журнале учета жалоб на решения и действия (бездействие) Уполномочен</w:t>
        <w:softHyphen/>
        <w:t>ного органа, его должностных лиц либо муниципальных служащих, многофункциональ</w:t>
        <w:softHyphen/>
        <w:t>ного центра и его работников не позднее следующего рабочего дня со дня ее поступле</w:t>
        <w:softHyphen/>
        <w:t>ния.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5.4. В досудебном порядке могут быть обжалованы действия (бездействие) и ре</w:t>
        <w:softHyphen/>
        <w:t>шения: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должностных лиц Уполномоченного органа, муниципальных служащих – руково</w:t>
        <w:softHyphen/>
        <w:t>дителю Уполномоченного органа;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руководителя Уполномоченного органа - главе Грязовецкого муниципального округа;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работника многофункционального центра - руководителю многофункционально</w:t>
        <w:softHyphen/>
        <w:t>го центра;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руководителя многофункционального центра, многофункционального центра - органу местного самоуправления публично-правового образования, являющемуся учре</w:t>
        <w:softHyphen/>
        <w:t>дителем многофункционального центра.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5.5. Жалобы в электронной форме направляются через систему досудебного об</w:t>
        <w:softHyphen/>
        <w:t>жалования https://do.gosuslugi.ru.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5.6. Жалоба должна содержать: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наименование органа, предоставляющего муниципальную услугу, его долж</w:t>
        <w:softHyphen/>
        <w:t>ностного лица либо муниципального служащего, многофункционального центра, его ру</w:t>
        <w:softHyphen/>
        <w:t>ководителя и (или) работника, решения и действия (бездействие) которых обжалуются;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фамилию, имя, отчество (последнее – при наличии), сведения о месте жительства заявителя – физического лица, либо наименование, сведения о месте нахождения заяви</w:t>
        <w:softHyphen/>
        <w:t>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</w:t>
        <w:softHyphen/>
        <w:t>лен ответ заявителю;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служащего, многофункционального центра, его работника;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 либо муниципального служащего, многофункционального центра, его работника. Заяви</w:t>
        <w:softHyphen/>
        <w:t>телем могут быть представлены документы (при наличии), подтверждающие доводы заявителя, либо их копии.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5.7. Жалоба, поступившая в Уполномоченный орган, многофункциональный центр, учредителю многофункционального центра, рассматривается в течение 15 рабо</w:t>
        <w:softHyphen/>
        <w:t>чих дней со дня ее регистрации, а в случае обжалования отказа Уполномоченного орга</w:t>
        <w:softHyphen/>
        <w:t>на, должностного лица Уполномоченного органа, многофункционального центра в прие</w:t>
        <w:softHyphen/>
        <w:t xml:space="preserve">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5.8. По результатам рассмотрения жалобы принимается одно из следующих реше</w:t>
        <w:softHyphen/>
        <w:t>ний: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жалоба удовлетворяется, в том числе в форме отмены принятого решения, ис</w:t>
        <w:softHyphen/>
        <w:t>правления допущенных опечаток и ошибок в выданных в результате предоставления му</w:t>
        <w:softHyphen/>
        <w:t>ниципальной услуги документах, возврата заявителю денежных средств, взимание кото</w:t>
        <w:softHyphen/>
        <w:t>рых не предусмотрено нормативными правовыми актами Российской Федерации, нор</w:t>
        <w:softHyphen/>
        <w:t>мативными правовыми актами области, муниципальными правовыми актами муници</w:t>
        <w:softHyphen/>
        <w:t>пального образования Грязовецкого муниципального района Вологодской области, а также в иных формах;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в удовлетворении жалобы отказывается.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5.9. Не позднее дня, следующего за днем принятия решения, указанного в пункте 5.8 настоящего административного регламента, заявителю в письменной форме и по же</w:t>
        <w:softHyphen/>
        <w:t>ланию заявителя в электронной форме направляется мотивированный ответ о результа</w:t>
        <w:softHyphen/>
        <w:t>тах рассмотрения жалобы способом, позволяющим подтвердить факт и дату направле</w:t>
        <w:softHyphen/>
        <w:t>ния.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5.10.  В случае признания жалобы подлежащей удовлетворению в ответе заявите</w:t>
        <w:softHyphen/>
        <w:t>лю, указанном в пункте 5.9 настоящего административного регламента, дается информа</w:t>
        <w:softHyphen/>
        <w:t>ция о действиях, осуществляемых органом, предоставляющим муниципальную услугу, многофункциональным центром в целях незамедлительного устранения выявленных на</w:t>
        <w:softHyphen/>
        <w:t>рушений при оказании  муниципальной услуги, а также приносятся извинения за достав</w:t>
        <w:softHyphen/>
        <w:t>ленные неудобства и указывается информация о дальнейших действиях, которые необ</w:t>
        <w:softHyphen/>
        <w:t>ходимо совершить заявителю в целях получения муниципальной услуги (в соответствии с порядком, определенным муниципальным правовым актом).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5.11. В случае признания жалобы не подлежащей удовлетворению в ответе заяви</w:t>
        <w:softHyphen/>
        <w:t>телю, указанном в пункте 5.9 настоящего административного регламента, даются аргу</w:t>
        <w:softHyphen/>
        <w:t>ментированные разъяснения о причинах принятого решения, а также информация о по</w:t>
        <w:softHyphen/>
        <w:t>рядке обжалования принятого решения.</w:t>
      </w:r>
    </w:p>
    <w:p>
      <w:pPr>
        <w:sectPr>
          <w:type w:val="nextPage"/>
          <w:pgSz w:w="11906" w:h="16838"/>
          <w:pgMar w:left="1701" w:right="567" w:header="0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незамедлительно направляет имеющиеся материалы в органы прокуратуры.</w:t>
      </w:r>
    </w:p>
    <w:p>
      <w:pPr>
        <w:pStyle w:val="6"/>
        <w:bidi w:val="0"/>
        <w:spacing w:lineRule="auto" w:line="240" w:before="0" w:after="0"/>
        <w:ind w:start="4820" w:end="0" w:hanging="0"/>
        <w:contextualSpacing/>
        <w:jc w:val="end"/>
        <w:rPr>
          <w:rFonts w:ascii="Liberation Serif" w:hAnsi="Liberation Serif" w:eastAsia="Calibri" w:cs="Times New Roman"/>
          <w:b w:val="false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  <w:t>Приложение 1</w:t>
      </w:r>
    </w:p>
    <w:p>
      <w:pPr>
        <w:pStyle w:val="6"/>
        <w:bidi w:val="0"/>
        <w:spacing w:lineRule="auto" w:line="240" w:before="0" w:after="0"/>
        <w:ind w:start="4820" w:end="0" w:hanging="0"/>
        <w:contextualSpacing/>
        <w:jc w:val="end"/>
        <w:rPr>
          <w:rFonts w:ascii="Liberation Serif" w:hAnsi="Liberation Serif" w:eastAsia="Calibri" w:cs="Times New Roman"/>
          <w:b w:val="false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  <w:t>к администра</w:t>
        <w:softHyphen/>
        <w:t>тивному регламенту</w:t>
      </w:r>
    </w:p>
    <w:p>
      <w:pPr>
        <w:pStyle w:val="Normal"/>
        <w:bidi w:val="0"/>
        <w:spacing w:lineRule="auto" w:line="240" w:before="0" w:after="0"/>
        <w:ind w:start="5103" w:end="0" w:hanging="0"/>
        <w:contextualSpacing/>
        <w:jc w:val="center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tbl>
      <w:tblPr>
        <w:tblW w:w="4767" w:type="dxa"/>
        <w:jc w:val="start"/>
        <w:tblInd w:w="516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19"/>
        <w:gridCol w:w="3748"/>
      </w:tblGrid>
      <w:tr>
        <w:trPr/>
        <w:tc>
          <w:tcPr>
            <w:tcW w:w="1019" w:type="dxa"/>
            <w:tcBorders/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i/>
                <w:i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i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Кому:</w:t>
            </w:r>
          </w:p>
        </w:tc>
        <w:tc>
          <w:tcPr>
            <w:tcW w:w="3748" w:type="dxa"/>
            <w:tcBorders>
              <w:bottom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Уполномоченный орган</w:t>
            </w:r>
          </w:p>
        </w:tc>
      </w:tr>
      <w:tr>
        <w:trPr/>
        <w:tc>
          <w:tcPr>
            <w:tcW w:w="1019" w:type="dxa"/>
            <w:tcBorders/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i/>
                <w:i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i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От</w:t>
            </w:r>
          </w:p>
        </w:tc>
        <w:tc>
          <w:tcPr>
            <w:tcW w:w="3748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/>
        <w:tc>
          <w:tcPr>
            <w:tcW w:w="1019" w:type="dxa"/>
            <w:tcBorders/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i/>
                <w:i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i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3748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/>
        <w:tc>
          <w:tcPr>
            <w:tcW w:w="1019" w:type="dxa"/>
            <w:tcBorders/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3748" w:type="dxa"/>
            <w:tcBorders>
              <w:top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(для юридического лица указыва</w:t>
              <w:softHyphen/>
              <w:t>ется фирменное наименование, для физического лица указываются фа</w:t>
              <w:softHyphen/>
              <w:t>милия, имя, отчество заявителя; для лица, действующего по</w:t>
            </w:r>
          </w:p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доверенности, - фамилия, имя,</w:t>
            </w:r>
          </w:p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отчество лица, действующего на</w:t>
            </w:r>
          </w:p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основании доверенности)</w:t>
            </w:r>
          </w:p>
        </w:tc>
      </w:tr>
    </w:tbl>
    <w:p>
      <w:pPr>
        <w:pStyle w:val="Normal"/>
        <w:bidi w:val="0"/>
        <w:spacing w:lineRule="auto" w:line="240" w:before="0" w:after="0"/>
        <w:ind w:start="5103" w:end="0" w:hanging="0"/>
        <w:contextualSpacing/>
        <w:jc w:val="center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ConsPlusNonformat"/>
        <w:bidi w:val="0"/>
        <w:spacing w:lineRule="auto" w:line="240" w:before="0" w:after="0"/>
        <w:contextualSpacing/>
        <w:jc w:val="center"/>
        <w:rPr>
          <w:rFonts w:ascii="Liberation Serif" w:hAnsi="Liberation Serif" w:eastAsia="Calibri" w:cs="Times New Roman"/>
          <w:bCs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Cs/>
          <w:color w:val="000000"/>
          <w:w w:val="100"/>
          <w:kern w:val="0"/>
          <w:sz w:val="26"/>
          <w:szCs w:val="26"/>
          <w:lang w:val="ru-RU" w:eastAsia="ru-RU" w:bidi="ar-SA"/>
        </w:rPr>
        <w:t xml:space="preserve">Ходатайство    </w:t>
      </w:r>
    </w:p>
    <w:p>
      <w:pPr>
        <w:pStyle w:val="ConsPlusNonformat"/>
        <w:bidi w:val="0"/>
        <w:spacing w:lineRule="auto" w:line="240" w:before="0" w:after="0"/>
        <w:contextualSpacing/>
        <w:jc w:val="center"/>
        <w:rPr>
          <w:rFonts w:ascii="Liberation Serif" w:hAnsi="Liberation Serif" w:eastAsia="Calibri" w:cs="Times New Roman"/>
          <w:bCs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Cs/>
          <w:color w:val="000000"/>
          <w:w w:val="100"/>
          <w:kern w:val="0"/>
          <w:sz w:val="26"/>
          <w:szCs w:val="26"/>
          <w:lang w:val="ru-RU" w:eastAsia="ru-RU" w:bidi="ar-SA"/>
        </w:rPr>
        <w:t>о переводе земельного участка из одной категории в другую</w:t>
      </w:r>
    </w:p>
    <w:p>
      <w:pPr>
        <w:pStyle w:val="ConsPlusNonformat"/>
        <w:bidi w:val="0"/>
        <w:spacing w:lineRule="auto" w:line="240" w:before="0" w:after="0"/>
        <w:contextualSpacing/>
        <w:jc w:val="center"/>
        <w:rPr>
          <w:rFonts w:ascii="Liberation Serif" w:hAnsi="Liberation Serif" w:eastAsia="Calibri" w:cs="Times New Roman"/>
          <w:bCs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Cs/>
          <w:color w:val="000000"/>
          <w:w w:val="100"/>
          <w:kern w:val="0"/>
          <w:sz w:val="26"/>
          <w:szCs w:val="26"/>
          <w:lang w:val="ru-RU" w:eastAsia="ru-RU" w:bidi="ar-SA"/>
        </w:rPr>
      </w:r>
    </w:p>
    <w:tbl>
      <w:tblPr>
        <w:tblW w:w="9917" w:type="dxa"/>
        <w:jc w:val="start"/>
        <w:tblInd w:w="-5" w:type="dxa"/>
        <w:tblLayout w:type="fixed"/>
        <w:tblCellMar>
          <w:top w:w="0" w:type="dxa"/>
          <w:start w:w="98" w:type="dxa"/>
          <w:bottom w:w="0" w:type="dxa"/>
          <w:end w:w="108" w:type="dxa"/>
        </w:tblCellMar>
      </w:tblPr>
      <w:tblGrid>
        <w:gridCol w:w="5342"/>
        <w:gridCol w:w="4575"/>
      </w:tblGrid>
      <w:tr>
        <w:trPr>
          <w:cantSplit w:val="true"/>
        </w:trPr>
        <w:tc>
          <w:tcPr>
            <w:tcW w:w="9917" w:type="dxa"/>
            <w:gridSpan w:val="2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widowControl/>
              <w:suppressAutoHyphens w:val="false"/>
              <w:bidi w:val="0"/>
              <w:spacing w:lineRule="auto" w:line="240" w:before="0" w:after="0"/>
              <w:ind w:start="-57" w:end="0" w:firstLine="680"/>
              <w:contextualSpacing/>
              <w:jc w:val="center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Сведения о заявителе (физи</w:t>
              <w:softHyphen/>
              <w:t>ческое лицо)</w:t>
            </w:r>
          </w:p>
        </w:tc>
      </w:tr>
      <w:tr>
        <w:trPr/>
        <w:tc>
          <w:tcPr>
            <w:tcW w:w="534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Фамилия, имя, отчество (при наличии)</w:t>
            </w:r>
          </w:p>
        </w:tc>
        <w:tc>
          <w:tcPr>
            <w:tcW w:w="457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>
          <w:trHeight w:val="352" w:hRule="atLeast"/>
        </w:trPr>
        <w:tc>
          <w:tcPr>
            <w:tcW w:w="534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Место жительства</w:t>
            </w:r>
          </w:p>
        </w:tc>
        <w:tc>
          <w:tcPr>
            <w:tcW w:w="457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start="0" w:end="0" w:hanging="0"/>
              <w:contextualSpacing/>
              <w:jc w:val="start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>
          <w:trHeight w:val="352" w:hRule="atLeast"/>
        </w:trPr>
        <w:tc>
          <w:tcPr>
            <w:tcW w:w="534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Данные документа, удостоверяющего личность</w:t>
            </w:r>
          </w:p>
        </w:tc>
        <w:tc>
          <w:tcPr>
            <w:tcW w:w="457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/>
        <w:tc>
          <w:tcPr>
            <w:tcW w:w="534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ConsPlusNormal"/>
              <w:widowControl w:val="false"/>
              <w:bidi w:val="0"/>
              <w:spacing w:lineRule="auto" w:line="240" w:before="0" w:after="0"/>
              <w:ind w:start="5102" w:end="0" w:hanging="5046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ИНН - для гражданина</w:t>
            </w:r>
          </w:p>
        </w:tc>
        <w:tc>
          <w:tcPr>
            <w:tcW w:w="457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/>
        <w:tc>
          <w:tcPr>
            <w:tcW w:w="534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Контактный телефон</w:t>
            </w:r>
          </w:p>
        </w:tc>
        <w:tc>
          <w:tcPr>
            <w:tcW w:w="457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/>
        <w:tc>
          <w:tcPr>
            <w:tcW w:w="534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Почтовый адрес, адрес электронной почты (при наличии)</w:t>
            </w:r>
          </w:p>
        </w:tc>
        <w:tc>
          <w:tcPr>
            <w:tcW w:w="457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>
          <w:cantSplit w:val="true"/>
        </w:trPr>
        <w:tc>
          <w:tcPr>
            <w:tcW w:w="9917" w:type="dxa"/>
            <w:gridSpan w:val="2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widowControl/>
              <w:suppressAutoHyphens w:val="false"/>
              <w:bidi w:val="0"/>
              <w:spacing w:lineRule="auto" w:line="240" w:before="0" w:after="0"/>
              <w:ind w:start="0" w:end="0" w:firstLine="680"/>
              <w:contextualSpacing/>
              <w:jc w:val="center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Сведения о заявителе (юри</w:t>
              <w:softHyphen/>
              <w:t>дическое лицо)</w:t>
            </w:r>
          </w:p>
        </w:tc>
      </w:tr>
      <w:tr>
        <w:trPr/>
        <w:tc>
          <w:tcPr>
            <w:tcW w:w="534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4"/>
              <w:bidi w:val="0"/>
              <w:snapToGrid w:val="true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 xml:space="preserve">Полное и сокращенное наименование </w:t>
            </w:r>
          </w:p>
        </w:tc>
        <w:tc>
          <w:tcPr>
            <w:tcW w:w="457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/>
        <w:tc>
          <w:tcPr>
            <w:tcW w:w="534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Местонахождение</w:t>
            </w:r>
          </w:p>
        </w:tc>
        <w:tc>
          <w:tcPr>
            <w:tcW w:w="457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>
          <w:trHeight w:val="352" w:hRule="atLeast"/>
        </w:trPr>
        <w:tc>
          <w:tcPr>
            <w:tcW w:w="534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ИНН</w:t>
            </w:r>
          </w:p>
        </w:tc>
        <w:tc>
          <w:tcPr>
            <w:tcW w:w="457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>
          <w:trHeight w:val="352" w:hRule="atLeast"/>
        </w:trPr>
        <w:tc>
          <w:tcPr>
            <w:tcW w:w="534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ОГРН</w:t>
            </w:r>
          </w:p>
        </w:tc>
        <w:tc>
          <w:tcPr>
            <w:tcW w:w="457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>
          <w:trHeight w:val="352" w:hRule="atLeast"/>
        </w:trPr>
        <w:tc>
          <w:tcPr>
            <w:tcW w:w="534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Фамилия, имя, отчество представителя органи</w:t>
              <w:softHyphen/>
              <w:t>зации, уполномоченного действовать без дове</w:t>
              <w:softHyphen/>
              <w:t>ренности</w:t>
            </w:r>
          </w:p>
        </w:tc>
        <w:tc>
          <w:tcPr>
            <w:tcW w:w="457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>
          <w:trHeight w:val="352" w:hRule="atLeast"/>
        </w:trPr>
        <w:tc>
          <w:tcPr>
            <w:tcW w:w="534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Должность представителя, уполномоченного действовать без доверенности</w:t>
            </w:r>
          </w:p>
        </w:tc>
        <w:tc>
          <w:tcPr>
            <w:tcW w:w="457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/>
        <w:tc>
          <w:tcPr>
            <w:tcW w:w="534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Контактные телефоны</w:t>
            </w:r>
          </w:p>
        </w:tc>
        <w:tc>
          <w:tcPr>
            <w:tcW w:w="457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/>
        <w:tc>
          <w:tcPr>
            <w:tcW w:w="534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Почтовый адрес, адрес электронной почты (при наличии)</w:t>
            </w:r>
          </w:p>
        </w:tc>
        <w:tc>
          <w:tcPr>
            <w:tcW w:w="457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>
          <w:cantSplit w:val="true"/>
        </w:trPr>
        <w:tc>
          <w:tcPr>
            <w:tcW w:w="9917" w:type="dxa"/>
            <w:gridSpan w:val="2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center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Для лица, действующего на основании документа, подтверждающего полномочия действовать от имени заявителя</w:t>
            </w:r>
          </w:p>
        </w:tc>
      </w:tr>
      <w:tr>
        <w:trPr/>
        <w:tc>
          <w:tcPr>
            <w:tcW w:w="534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ConsPlusNormal"/>
              <w:widowControl w:val="false"/>
              <w:bidi w:val="0"/>
              <w:spacing w:lineRule="auto" w:line="240" w:before="0" w:after="0"/>
              <w:ind w:start="5329" w:end="0" w:hanging="5102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Фамилия, имя, отчество (при наличии) лица, действующего от имени физического или юридического лица</w:t>
            </w:r>
          </w:p>
        </w:tc>
        <w:tc>
          <w:tcPr>
            <w:tcW w:w="457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>
          <w:trHeight w:val="352" w:hRule="atLeast"/>
        </w:trPr>
        <w:tc>
          <w:tcPr>
            <w:tcW w:w="534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Данные документа, подтверждающего полно</w:t>
              <w:softHyphen/>
              <w:t>мочия лица действовать от имени физического или юридического лица</w:t>
            </w:r>
          </w:p>
        </w:tc>
        <w:tc>
          <w:tcPr>
            <w:tcW w:w="457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>
          <w:trHeight w:val="352" w:hRule="atLeast"/>
        </w:trPr>
        <w:tc>
          <w:tcPr>
            <w:tcW w:w="534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Контактные телефоны</w:t>
            </w:r>
          </w:p>
        </w:tc>
        <w:tc>
          <w:tcPr>
            <w:tcW w:w="457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/>
        <w:tc>
          <w:tcPr>
            <w:tcW w:w="534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Адрес электронной почты (при наличии)</w:t>
            </w:r>
          </w:p>
        </w:tc>
        <w:tc>
          <w:tcPr>
            <w:tcW w:w="457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>
          <w:cantSplit w:val="true"/>
        </w:trPr>
        <w:tc>
          <w:tcPr>
            <w:tcW w:w="9917" w:type="dxa"/>
            <w:gridSpan w:val="2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center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Сведения о земельном участке</w:t>
            </w:r>
          </w:p>
        </w:tc>
      </w:tr>
      <w:tr>
        <w:trPr/>
        <w:tc>
          <w:tcPr>
            <w:tcW w:w="534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Кадастровый номер земельного участка</w:t>
            </w:r>
          </w:p>
        </w:tc>
        <w:tc>
          <w:tcPr>
            <w:tcW w:w="457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/>
        <w:tc>
          <w:tcPr>
            <w:tcW w:w="534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Адресные ориентиры земель или земельного участка</w:t>
            </w:r>
          </w:p>
        </w:tc>
        <w:tc>
          <w:tcPr>
            <w:tcW w:w="457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/>
        <w:tc>
          <w:tcPr>
            <w:tcW w:w="534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Площадь участка</w:t>
            </w:r>
          </w:p>
        </w:tc>
        <w:tc>
          <w:tcPr>
            <w:tcW w:w="457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/>
        <w:tc>
          <w:tcPr>
            <w:tcW w:w="534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Вид права</w:t>
            </w:r>
          </w:p>
        </w:tc>
        <w:tc>
          <w:tcPr>
            <w:tcW w:w="457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/>
        <w:tc>
          <w:tcPr>
            <w:tcW w:w="534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Категория земель</w:t>
            </w:r>
          </w:p>
        </w:tc>
        <w:tc>
          <w:tcPr>
            <w:tcW w:w="457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/>
        <w:tc>
          <w:tcPr>
            <w:tcW w:w="534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Категория земель, в которую необходимо осу</w:t>
              <w:softHyphen/>
              <w:t>ществить перевод</w:t>
            </w:r>
          </w:p>
        </w:tc>
        <w:tc>
          <w:tcPr>
            <w:tcW w:w="457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/>
        <w:tc>
          <w:tcPr>
            <w:tcW w:w="534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Обоснование перевода земельного участка из состава земель одной категории в другую</w:t>
            </w:r>
          </w:p>
        </w:tc>
        <w:tc>
          <w:tcPr>
            <w:tcW w:w="457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/>
        <w:tc>
          <w:tcPr>
            <w:tcW w:w="534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Вид разрешенного использования земельного участка</w:t>
            </w:r>
          </w:p>
        </w:tc>
        <w:tc>
          <w:tcPr>
            <w:tcW w:w="4575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r>
          </w:p>
        </w:tc>
      </w:tr>
    </w:tbl>
    <w:p>
      <w:pPr>
        <w:pStyle w:val="Normal"/>
        <w:widowControl/>
        <w:suppressAutoHyphens w:val="false"/>
        <w:bidi w:val="0"/>
        <w:spacing w:lineRule="auto" w:line="240" w:before="0" w:after="0"/>
        <w:ind w:start="0" w:end="0" w:firstLine="680"/>
        <w:contextualSpacing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Прошу осуществить перевод земельного участка из одной категории земель в другую.</w:t>
      </w:r>
    </w:p>
    <w:p>
      <w:pPr>
        <w:pStyle w:val="Normal"/>
        <w:bidi w:val="0"/>
        <w:spacing w:lineRule="auto" w:line="240" w:before="0" w:after="0"/>
        <w:contextualSpacing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Приложения:</w:t>
      </w:r>
    </w:p>
    <w:p>
      <w:pPr>
        <w:pStyle w:val="Normal"/>
        <w:bidi w:val="0"/>
        <w:spacing w:lineRule="auto" w:line="240" w:before="0" w:after="0"/>
        <w:contextualSpacing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1. _______________________________________________________________</w:t>
      </w:r>
    </w:p>
    <w:p>
      <w:pPr>
        <w:pStyle w:val="Normal"/>
        <w:bidi w:val="0"/>
        <w:spacing w:lineRule="auto" w:line="240" w:before="0" w:after="0"/>
        <w:contextualSpacing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2. _______________________________________________________________</w:t>
      </w:r>
    </w:p>
    <w:p>
      <w:pPr>
        <w:pStyle w:val="Normal"/>
        <w:bidi w:val="0"/>
        <w:spacing w:lineRule="auto" w:line="240" w:before="0" w:after="0"/>
        <w:contextualSpacing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3. _______________________________________________________________</w:t>
      </w:r>
    </w:p>
    <w:p>
      <w:pPr>
        <w:pStyle w:val="Normal"/>
        <w:bidi w:val="0"/>
        <w:spacing w:lineRule="auto" w:line="240" w:before="0" w:after="0"/>
        <w:contextualSpacing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4. _______________________________________________________________</w:t>
      </w:r>
    </w:p>
    <w:p>
      <w:pPr>
        <w:pStyle w:val="Normal"/>
        <w:bidi w:val="0"/>
        <w:spacing w:lineRule="auto" w:line="240" w:before="0" w:after="0"/>
        <w:contextualSpacing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5. _______________________________________________________________</w:t>
      </w:r>
    </w:p>
    <w:p>
      <w:pPr>
        <w:pStyle w:val="Normal"/>
        <w:bidi w:val="0"/>
        <w:spacing w:lineRule="auto" w:line="240" w:before="0" w:after="0"/>
        <w:contextualSpacing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bidi w:val="0"/>
        <w:spacing w:lineRule="auto" w:line="240" w:before="0" w:after="0"/>
        <w:contextualSpacing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Способ выдачи документов (нужное отметить):</w:t>
      </w:r>
    </w:p>
    <w:p>
      <w:pPr>
        <w:pStyle w:val="Normal"/>
        <w:bidi w:val="0"/>
        <w:spacing w:lineRule="auto" w:line="240" w:before="0" w:after="0"/>
        <w:ind w:start="360" w:end="0" w:hanging="360"/>
        <w:contextualSpacing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bdr w:val="single" w:sz="4" w:space="0" w:color="00000A"/>
          <w:lang w:val="ru-RU" w:eastAsia="ru-RU" w:bidi="ar-SA"/>
        </w:rPr>
        <w:t xml:space="preserve">⁯ 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 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лично      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bdr w:val="single" w:sz="4" w:space="0" w:color="00000A"/>
          <w:lang w:val="ru-RU" w:eastAsia="ru-RU" w:bidi="ar-SA"/>
        </w:rPr>
        <w:t xml:space="preserve">⁯ 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 направление посредством почтового отправления с уведомлением </w:t>
      </w:r>
    </w:p>
    <w:p>
      <w:pPr>
        <w:pStyle w:val="Normal"/>
        <w:bidi w:val="0"/>
        <w:spacing w:lineRule="auto" w:line="240" w:before="0" w:after="0"/>
        <w:ind w:start="360" w:end="0" w:hanging="360"/>
        <w:contextualSpacing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bdr w:val="single" w:sz="4" w:space="0" w:color="00000A"/>
          <w:lang w:val="ru-RU" w:eastAsia="ru-RU" w:bidi="ar-SA"/>
        </w:rPr>
        <w:t xml:space="preserve">⁯ 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 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в МФЦ**     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bdr w:val="single" w:sz="4" w:space="0" w:color="00000A"/>
          <w:lang w:val="ru-RU" w:eastAsia="ru-RU" w:bidi="ar-SA"/>
        </w:rPr>
        <w:t xml:space="preserve">⁯ 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 в личном кабинете на Региональном портале*</w:t>
      </w:r>
    </w:p>
    <w:p>
      <w:pPr>
        <w:pStyle w:val="Normal"/>
        <w:bidi w:val="0"/>
        <w:spacing w:lineRule="auto" w:line="240" w:before="0" w:after="0"/>
        <w:ind w:start="360" w:end="0" w:hanging="360"/>
        <w:contextualSpacing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bdr w:val="single" w:sz="4" w:space="0" w:color="00000A"/>
          <w:lang w:val="ru-RU" w:eastAsia="ru-RU" w:bidi="ar-SA"/>
        </w:rPr>
        <w:t xml:space="preserve">⁯ 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 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по электронной почте.   </w:t>
      </w:r>
    </w:p>
    <w:p>
      <w:pPr>
        <w:pStyle w:val="Normal"/>
        <w:bidi w:val="0"/>
        <w:spacing w:lineRule="auto" w:line="240" w:before="0" w:after="0"/>
        <w:contextualSpacing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* в случае если ходатайство подано посредством Регионального портала.</w:t>
      </w:r>
    </w:p>
    <w:p>
      <w:pPr>
        <w:pStyle w:val="Normal"/>
        <w:bidi w:val="0"/>
        <w:spacing w:lineRule="auto" w:line="240" w:before="0" w:after="0"/>
        <w:ind w:start="360" w:end="0" w:hanging="360"/>
        <w:contextualSpacing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** в случае если ходатайство подано через МФЦ.</w:t>
      </w:r>
    </w:p>
    <w:p>
      <w:pPr>
        <w:pStyle w:val="Normal"/>
        <w:bidi w:val="0"/>
        <w:spacing w:lineRule="auto" w:line="240" w:before="0" w:after="0"/>
        <w:contextualSpacing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«____»_______________20____г.                                ____________________</w:t>
      </w:r>
    </w:p>
    <w:p>
      <w:pPr>
        <w:pStyle w:val="Normal"/>
        <w:bidi w:val="0"/>
        <w:spacing w:lineRule="auto" w:line="240" w:before="0" w:after="0"/>
        <w:contextualSpacing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   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ab/>
        <w:tab/>
        <w:tab/>
        <w:tab/>
        <w:tab/>
        <w:tab/>
        <w:tab/>
        <w:tab/>
        <w:t>(подпись)  М.П.</w:t>
      </w:r>
      <w:r>
        <w:br w:type="page"/>
      </w:r>
    </w:p>
    <w:p>
      <w:pPr>
        <w:pStyle w:val="6"/>
        <w:bidi w:val="0"/>
        <w:spacing w:lineRule="auto" w:line="240" w:before="0" w:after="0"/>
        <w:ind w:start="4820" w:end="0" w:hanging="0"/>
        <w:contextualSpacing/>
        <w:jc w:val="end"/>
        <w:rPr>
          <w:rFonts w:ascii="Liberation Serif" w:hAnsi="Liberation Serif" w:eastAsia="Calibri" w:cs="Times New Roman"/>
          <w:b w:val="false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  <w:t>Приложение 2</w:t>
      </w:r>
    </w:p>
    <w:p>
      <w:pPr>
        <w:pStyle w:val="6"/>
        <w:bidi w:val="0"/>
        <w:spacing w:lineRule="auto" w:line="240" w:before="0" w:after="0"/>
        <w:ind w:start="4820" w:end="0" w:hanging="0"/>
        <w:contextualSpacing/>
        <w:jc w:val="end"/>
        <w:rPr>
          <w:rFonts w:ascii="Liberation Serif" w:hAnsi="Liberation Serif" w:eastAsia="Calibri" w:cs="Times New Roman"/>
          <w:b w:val="false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 w:val="false"/>
          <w:bCs w:val="false"/>
          <w:color w:val="000000"/>
          <w:w w:val="100"/>
          <w:kern w:val="0"/>
          <w:sz w:val="26"/>
          <w:szCs w:val="26"/>
          <w:lang w:val="ru-RU" w:eastAsia="ru-RU" w:bidi="ar-SA"/>
        </w:rPr>
        <w:t>к администра</w:t>
        <w:softHyphen/>
        <w:t>тивному регламенту</w:t>
      </w:r>
    </w:p>
    <w:p>
      <w:pPr>
        <w:pStyle w:val="6"/>
        <w:bidi w:val="0"/>
        <w:spacing w:lineRule="auto" w:line="240" w:before="0" w:after="0"/>
        <w:ind w:start="4820" w:end="0" w:hanging="0"/>
        <w:contextualSpacing/>
        <w:jc w:val="start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tabs>
          <w:tab w:val="clear" w:pos="709"/>
          <w:tab w:val="left" w:pos="708" w:leader="none"/>
        </w:tabs>
        <w:suppressAutoHyphens w:val="true"/>
        <w:bidi w:val="0"/>
        <w:spacing w:lineRule="auto" w:line="240" w:before="0" w:after="0"/>
        <w:contextualSpacing/>
        <w:jc w:val="center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Сведения о месте нахождения многофункциональных центров предоставления государственных и муниципальных услуг (далее - МФЦ), контактных телефо</w:t>
        <w:softHyphen/>
        <w:t>нах, адресах электронной почты, графике работы и адресах официальных сайтов в сети «Интернет»</w:t>
      </w:r>
    </w:p>
    <w:p>
      <w:pPr>
        <w:pStyle w:val="Normal"/>
        <w:tabs>
          <w:tab w:val="clear" w:pos="709"/>
          <w:tab w:val="left" w:pos="708" w:leader="none"/>
        </w:tabs>
        <w:bidi w:val="0"/>
        <w:spacing w:lineRule="auto" w:line="240" w:before="0" w:after="0"/>
        <w:contextualSpacing/>
        <w:jc w:val="center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tabs>
          <w:tab w:val="clear" w:pos="709"/>
          <w:tab w:val="left" w:pos="708" w:leader="none"/>
        </w:tabs>
        <w:bidi w:val="0"/>
        <w:spacing w:lineRule="auto" w:line="240" w:before="0" w:after="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ab/>
        <w:t>Местонахождение МФЦ Грязовецкого района: Вологодская область, г.</w:t>
        <w:softHyphen/>
        <w:t>Грязовец, ул.Беляева, 15.</w:t>
      </w:r>
    </w:p>
    <w:p>
      <w:pPr>
        <w:pStyle w:val="Normal"/>
        <w:tabs>
          <w:tab w:val="clear" w:pos="709"/>
          <w:tab w:val="left" w:pos="708" w:leader="none"/>
        </w:tabs>
        <w:bidi w:val="0"/>
        <w:spacing w:lineRule="auto" w:line="240" w:before="0" w:after="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ab/>
        <w:t>Для получения информации по вопросам оказания услуг обращаться по телефону: (81755)20274, факс (81755)20275.</w:t>
      </w:r>
    </w:p>
    <w:p>
      <w:pPr>
        <w:pStyle w:val="Normal"/>
        <w:tabs>
          <w:tab w:val="clear" w:pos="709"/>
          <w:tab w:val="left" w:pos="708" w:leader="none"/>
        </w:tabs>
        <w:bidi w:val="0"/>
        <w:spacing w:lineRule="auto" w:line="240" w:before="0" w:after="0"/>
        <w:contextualSpacing/>
        <w:jc w:val="both"/>
        <w:rPr/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ab/>
        <w:t xml:space="preserve">Адрес электронной почты: </w:t>
      </w:r>
      <w:hyperlink r:id="rId21">
        <w:r>
          <w:rPr>
            <w:rFonts w:eastAsia="Calibri" w:cs="Times New Roman" w:ascii="Liberation Serif" w:hAnsi="Liberation Serif"/>
            <w:color w:val="000000"/>
            <w:w w:val="100"/>
            <w:kern w:val="0"/>
            <w:sz w:val="26"/>
            <w:szCs w:val="26"/>
            <w:lang w:val="ru-RU" w:eastAsia="ru-RU" w:bidi="ar-SA"/>
          </w:rPr>
          <w:t>grmfc@yandex.ru</w:t>
        </w:r>
      </w:hyperlink>
    </w:p>
    <w:p>
      <w:pPr>
        <w:pStyle w:val="Normal"/>
        <w:tabs>
          <w:tab w:val="clear" w:pos="709"/>
          <w:tab w:val="left" w:pos="708" w:leader="none"/>
        </w:tabs>
        <w:bidi w:val="0"/>
        <w:spacing w:lineRule="auto" w:line="240" w:before="0" w:after="0"/>
        <w:contextualSpacing/>
        <w:jc w:val="both"/>
        <w:rPr>
          <w:rFonts w:ascii="Liberation Serif" w:hAnsi="Liberation Serif" w:eastAsia="Calibri" w:cs="Times New Roman"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ab/>
        <w:t xml:space="preserve">График работы МФЦ: </w:t>
      </w:r>
    </w:p>
    <w:tbl>
      <w:tblPr>
        <w:tblW w:w="9983" w:type="dxa"/>
        <w:jc w:val="start"/>
        <w:tblInd w:w="-50" w:type="dxa"/>
        <w:tblLayout w:type="fixed"/>
        <w:tblCellMar>
          <w:top w:w="28" w:type="dxa"/>
          <w:start w:w="0" w:type="dxa"/>
          <w:bottom w:w="28" w:type="dxa"/>
          <w:end w:w="10" w:type="dxa"/>
        </w:tblCellMar>
      </w:tblPr>
      <w:tblGrid>
        <w:gridCol w:w="4983"/>
        <w:gridCol w:w="5000"/>
      </w:tblGrid>
      <w:tr>
        <w:trPr>
          <w:trHeight w:val="23" w:hRule="atLeast"/>
        </w:trPr>
        <w:tc>
          <w:tcPr>
            <w:tcW w:w="4983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firstLine="709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Понедельник</w:t>
            </w:r>
          </w:p>
        </w:tc>
        <w:tc>
          <w:tcPr>
            <w:tcW w:w="5000" w:type="dxa"/>
            <w:tcBorders>
              <w:top w:val="single" w:sz="4" w:space="0" w:color="000001"/>
              <w:start w:val="single" w:sz="4" w:space="0" w:color="000001"/>
              <w:bottom w:val="single" w:sz="6" w:space="0" w:color="000001"/>
              <w:end w:val="single" w:sz="4" w:space="0" w:color="000001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ind w:start="0" w:end="-5" w:firstLine="709"/>
              <w:contextualSpacing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С 8.00 до 18.00</w:t>
            </w:r>
          </w:p>
        </w:tc>
      </w:tr>
      <w:tr>
        <w:trPr>
          <w:trHeight w:val="23" w:hRule="atLeast"/>
        </w:trPr>
        <w:tc>
          <w:tcPr>
            <w:tcW w:w="4983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firstLine="709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Вторник</w:t>
            </w:r>
          </w:p>
        </w:tc>
        <w:tc>
          <w:tcPr>
            <w:tcW w:w="5000" w:type="dxa"/>
            <w:tcBorders>
              <w:top w:val="single" w:sz="6" w:space="0" w:color="000001"/>
              <w:start w:val="single" w:sz="4" w:space="0" w:color="000001"/>
              <w:bottom w:val="single" w:sz="6" w:space="0" w:color="000001"/>
              <w:end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ind w:start="0" w:end="-5" w:firstLine="709"/>
              <w:contextualSpacing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С 8.00 до 18.00</w:t>
            </w:r>
          </w:p>
        </w:tc>
      </w:tr>
      <w:tr>
        <w:trPr>
          <w:trHeight w:val="23" w:hRule="atLeast"/>
        </w:trPr>
        <w:tc>
          <w:tcPr>
            <w:tcW w:w="4983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firstLine="709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Среда</w:t>
            </w:r>
          </w:p>
        </w:tc>
        <w:tc>
          <w:tcPr>
            <w:tcW w:w="5000" w:type="dxa"/>
            <w:tcBorders>
              <w:top w:val="single" w:sz="6" w:space="0" w:color="000001"/>
              <w:start w:val="single" w:sz="4" w:space="0" w:color="000001"/>
              <w:bottom w:val="single" w:sz="6" w:space="0" w:color="000001"/>
              <w:end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ind w:start="0" w:end="-5" w:firstLine="709"/>
              <w:contextualSpacing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С 8.00 до 20.00</w:t>
            </w:r>
          </w:p>
        </w:tc>
      </w:tr>
      <w:tr>
        <w:trPr>
          <w:trHeight w:val="23" w:hRule="atLeast"/>
        </w:trPr>
        <w:tc>
          <w:tcPr>
            <w:tcW w:w="4983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firstLine="709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Четверг</w:t>
            </w:r>
          </w:p>
        </w:tc>
        <w:tc>
          <w:tcPr>
            <w:tcW w:w="5000" w:type="dxa"/>
            <w:tcBorders>
              <w:top w:val="single" w:sz="6" w:space="0" w:color="000001"/>
              <w:start w:val="single" w:sz="4" w:space="0" w:color="000001"/>
              <w:bottom w:val="single" w:sz="6" w:space="0" w:color="000001"/>
              <w:end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ind w:start="0" w:end="-5" w:firstLine="709"/>
              <w:contextualSpacing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С 8.00 до 18.00</w:t>
            </w:r>
          </w:p>
        </w:tc>
      </w:tr>
      <w:tr>
        <w:trPr>
          <w:trHeight w:val="23" w:hRule="atLeast"/>
        </w:trPr>
        <w:tc>
          <w:tcPr>
            <w:tcW w:w="4983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firstLine="709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Пятница</w:t>
            </w:r>
          </w:p>
        </w:tc>
        <w:tc>
          <w:tcPr>
            <w:tcW w:w="5000" w:type="dxa"/>
            <w:tcBorders>
              <w:top w:val="single" w:sz="6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ind w:start="0" w:end="-5" w:firstLine="709"/>
              <w:contextualSpacing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С 8.00 до 18.00</w:t>
            </w:r>
          </w:p>
        </w:tc>
      </w:tr>
      <w:tr>
        <w:trPr>
          <w:trHeight w:val="23" w:hRule="atLeast"/>
        </w:trPr>
        <w:tc>
          <w:tcPr>
            <w:tcW w:w="4983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firstLine="709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Суббота</w:t>
            </w:r>
          </w:p>
        </w:tc>
        <w:tc>
          <w:tcPr>
            <w:tcW w:w="5000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firstLine="709"/>
              <w:contextualSpacing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С 9.00 до 12.00</w:t>
            </w:r>
          </w:p>
        </w:tc>
      </w:tr>
      <w:tr>
        <w:trPr>
          <w:trHeight w:val="23" w:hRule="atLeast"/>
        </w:trPr>
        <w:tc>
          <w:tcPr>
            <w:tcW w:w="4983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center"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Воскресенье</w:t>
            </w:r>
          </w:p>
        </w:tc>
        <w:tc>
          <w:tcPr>
            <w:tcW w:w="5000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firstLine="709"/>
              <w:contextualSpacing/>
              <w:rPr>
                <w:rFonts w:ascii="Liberation Serif" w:hAnsi="Liberation Serif" w:eastAsia="Calibri" w:cs="Times New Roman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</w:pPr>
            <w:bookmarkStart w:id="2" w:name="_GoBack"/>
            <w:bookmarkEnd w:id="2"/>
            <w:r>
              <w:rPr>
                <w:rFonts w:eastAsia="Calibri" w:cs="Times New Roman" w:ascii="Liberation Serif" w:hAnsi="Liberation Serif"/>
                <w:color w:val="000000"/>
                <w:w w:val="100"/>
                <w:kern w:val="0"/>
                <w:sz w:val="26"/>
                <w:szCs w:val="26"/>
                <w:lang w:val="ru-RU" w:eastAsia="ru-RU" w:bidi="ar-SA"/>
              </w:rPr>
              <w:t>выходной</w:t>
            </w:r>
          </w:p>
        </w:tc>
      </w:tr>
    </w:tbl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Calibri" w:cs="Times New Roman"/>
          <w:b/>
          <w:b/>
          <w:color w:val="000000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/>
          <w:color w:val="000000"/>
          <w:w w:val="100"/>
          <w:kern w:val="0"/>
          <w:sz w:val="26"/>
          <w:szCs w:val="26"/>
          <w:lang w:val="ru-RU" w:eastAsia="ru-RU" w:bidi="ar-SA"/>
        </w:rPr>
      </w:r>
    </w:p>
    <w:sectPr>
      <w:type w:val="nextPage"/>
      <w:pgSz w:w="12240" w:h="15840"/>
      <w:pgMar w:left="1701" w:right="567" w:header="0" w:top="1134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default"/>
  </w:font>
  <w:font w:name="Calibri">
    <w:charset w:val="cc" w:characterSet="windows-1251"/>
    <w:family w:val="swiss"/>
    <w:pitch w:val="default"/>
  </w:font>
  <w:font w:name="Bookman Old Style">
    <w:altName w:val="Microsoft YaHei"/>
    <w:charset w:val="cc" w:characterSet="windows-1251"/>
    <w:family w:val="roman"/>
    <w:pitch w:val="default"/>
  </w:font>
  <w:font w:name="Symbol">
    <w:charset w:val="cc" w:characterSet="windows-1251"/>
    <w:family w:val="roman"/>
    <w:pitch w:val="default"/>
  </w:font>
  <w:font w:name="Wingdings">
    <w:charset w:val="02"/>
    <w:family w:val="auto"/>
    <w:pitch w:val="default"/>
  </w:font>
  <w:font w:name="Courier New">
    <w:charset w:val="cc" w:characterSet="windows-1251"/>
    <w:family w:val="modern"/>
    <w:pitch w:val="default"/>
  </w:font>
  <w:font w:name="Tahoma">
    <w:charset w:val="cc" w:characterSet="windows-1251"/>
    <w:family w:val="swiss"/>
    <w:pitch w:val="default"/>
  </w:font>
  <w:font w:name="Cambria">
    <w:charset w:val="cc" w:characterSet="windows-1251"/>
    <w:family w:val="roman"/>
    <w:pitch w:val="default"/>
  </w:font>
  <w:font w:name="Arial">
    <w:charset w:val="cc" w:characterSet="windows-1251"/>
    <w:family w:val="swiss"/>
    <w:pitch w:val="default"/>
  </w:font>
  <w:font w:name="Bookman Old Style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pStyle w:val="2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pStyle w:val="3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pStyle w:val="4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pStyle w:val="5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pStyle w:val="6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pStyle w:val="7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pStyle w:val="8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pStyle w:val="9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1215" w:hanging="1215"/>
      </w:p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1935" w:hanging="1215"/>
      </w:p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2655" w:hanging="1215"/>
      </w:p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3375" w:hanging="1215"/>
      </w:pPr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4095" w:hanging="1215"/>
      </w:pPr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5040" w:hanging="1440"/>
      </w:pPr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5760" w:hanging="1440"/>
      </w:pPr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6840" w:hanging="1800"/>
      </w:pPr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7920" w:hanging="216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isplayBackgroundShape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000000"/>
      <w:w w:val="9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tabs>
        <w:tab w:val="clear" w:pos="709"/>
        <w:tab w:val="left" w:pos="0" w:leader="none"/>
      </w:tabs>
      <w:jc w:val="center"/>
      <w:outlineLvl w:val="0"/>
    </w:pPr>
    <w:rPr>
      <w:b/>
      <w:bCs/>
      <w:sz w:val="36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tabs>
        <w:tab w:val="clear" w:pos="709"/>
        <w:tab w:val="left" w:pos="0" w:leader="none"/>
      </w:tabs>
      <w:jc w:val="center"/>
      <w:outlineLvl w:val="1"/>
    </w:pPr>
    <w:rPr>
      <w:sz w:val="28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tabs>
        <w:tab w:val="clear" w:pos="709"/>
        <w:tab w:val="left" w:pos="0" w:leader="none"/>
      </w:tabs>
      <w:snapToGrid w:val="false"/>
      <w:jc w:val="center"/>
      <w:outlineLvl w:val="2"/>
    </w:pPr>
    <w:rPr>
      <w:b/>
      <w:w w:val="100"/>
      <w:szCs w:val="20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tabs>
        <w:tab w:val="clear" w:pos="709"/>
        <w:tab w:val="left" w:pos="0" w:leader="none"/>
      </w:tabs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tabs>
        <w:tab w:val="clear" w:pos="709"/>
        <w:tab w:val="left" w:pos="0" w:leader="none"/>
      </w:tabs>
      <w:ind w:start="5060" w:end="-2" w:hanging="0"/>
      <w:jc w:val="both"/>
      <w:outlineLvl w:val="4"/>
    </w:pPr>
    <w:rPr>
      <w:w w:val="100"/>
      <w:sz w:val="26"/>
      <w:szCs w:val="26"/>
      <w:lang w:val="ru-RU" w:eastAsia="ru-RU"/>
    </w:rPr>
  </w:style>
  <w:style w:type="paragraph" w:styleId="6">
    <w:name w:val="Heading 6"/>
    <w:basedOn w:val="Normal"/>
    <w:next w:val="Normal"/>
    <w:qFormat/>
    <w:pPr>
      <w:keepNext w:val="true"/>
      <w:widowControl w:val="false"/>
      <w:numPr>
        <w:ilvl w:val="5"/>
        <w:numId w:val="1"/>
      </w:numPr>
      <w:tabs>
        <w:tab w:val="clear" w:pos="709"/>
        <w:tab w:val="left" w:pos="0" w:leader="none"/>
      </w:tabs>
      <w:jc w:val="center"/>
      <w:outlineLvl w:val="5"/>
    </w:pPr>
    <w:rPr>
      <w:b/>
      <w:w w:val="100"/>
      <w:sz w:val="32"/>
      <w:szCs w:val="20"/>
    </w:rPr>
  </w:style>
  <w:style w:type="paragraph" w:styleId="7">
    <w:name w:val="Heading 7"/>
    <w:basedOn w:val="Normal"/>
    <w:next w:val="Normal"/>
    <w:qFormat/>
    <w:pPr>
      <w:keepNext w:val="true"/>
      <w:numPr>
        <w:ilvl w:val="6"/>
        <w:numId w:val="1"/>
      </w:numPr>
      <w:tabs>
        <w:tab w:val="clear" w:pos="709"/>
        <w:tab w:val="left" w:pos="0" w:leader="none"/>
      </w:tabs>
      <w:ind w:start="5220" w:end="0" w:hanging="0"/>
      <w:jc w:val="both"/>
      <w:outlineLvl w:val="6"/>
    </w:pPr>
    <w:rPr>
      <w:w w:val="100"/>
      <w:sz w:val="26"/>
      <w:szCs w:val="26"/>
    </w:rPr>
  </w:style>
  <w:style w:type="paragraph" w:styleId="8">
    <w:name w:val="Heading 8"/>
    <w:basedOn w:val="Normal"/>
    <w:next w:val="Normal"/>
    <w:qFormat/>
    <w:pPr>
      <w:keepNext w:val="true"/>
      <w:numPr>
        <w:ilvl w:val="7"/>
        <w:numId w:val="1"/>
      </w:numPr>
      <w:tabs>
        <w:tab w:val="clear" w:pos="709"/>
        <w:tab w:val="left" w:pos="0" w:leader="none"/>
      </w:tabs>
      <w:jc w:val="center"/>
      <w:outlineLvl w:val="7"/>
    </w:pPr>
    <w:rPr>
      <w:w w:val="100"/>
      <w:sz w:val="26"/>
      <w:szCs w:val="26"/>
    </w:rPr>
  </w:style>
  <w:style w:type="paragraph" w:styleId="9">
    <w:name w:val="Heading 9"/>
    <w:basedOn w:val="Normal"/>
    <w:next w:val="Normal"/>
    <w:qFormat/>
    <w:pPr>
      <w:keepNext w:val="true"/>
      <w:numPr>
        <w:ilvl w:val="8"/>
        <w:numId w:val="1"/>
      </w:numPr>
      <w:tabs>
        <w:tab w:val="clear" w:pos="709"/>
        <w:tab w:val="left" w:pos="0" w:leader="none"/>
      </w:tabs>
      <w:ind w:start="5060" w:end="-2" w:hanging="0"/>
      <w:jc w:val="end"/>
      <w:outlineLvl w:val="8"/>
    </w:pPr>
    <w:rPr>
      <w:w w:val="100"/>
      <w:sz w:val="26"/>
      <w:szCs w:val="26"/>
      <w:lang w:val="ru-RU" w:eastAsia="ru-RU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5">
    <w:name w:val="Основной шрифт абзаца"/>
    <w:qFormat/>
    <w:rPr/>
  </w:style>
  <w:style w:type="character" w:styleId="Style6">
    <w:name w:val="Посещённая гиперссылка"/>
    <w:rPr>
      <w:rFonts w:cs="Times New Roman"/>
      <w:color w:val="800080"/>
      <w:u w:val="single"/>
    </w:rPr>
  </w:style>
  <w:style w:type="character" w:styleId="Style7">
    <w:name w:val="Выделение"/>
    <w:qFormat/>
    <w:rPr>
      <w:i/>
      <w:iCs/>
    </w:rPr>
  </w:style>
  <w:style w:type="character" w:styleId="Style8">
    <w:name w:val="Интернет-ссылка"/>
    <w:rPr>
      <w:color w:val="0000FF"/>
      <w:u w:val="single"/>
    </w:rPr>
  </w:style>
  <w:style w:type="character" w:styleId="11">
    <w:name w:val="Основной шрифт абзаца11"/>
    <w:qFormat/>
    <w:rPr/>
  </w:style>
  <w:style w:type="character" w:styleId="Style9">
    <w:name w:val="Номер страницы"/>
    <w:basedOn w:val="11"/>
    <w:rPr/>
  </w:style>
  <w:style w:type="character" w:styleId="Style10">
    <w:name w:val="Выделение жирным"/>
    <w:qFormat/>
    <w:rPr>
      <w:rFonts w:cs="Times New Roman"/>
      <w:b/>
      <w:bCs/>
    </w:rPr>
  </w:style>
  <w:style w:type="character" w:styleId="WW8Num28z2">
    <w:name w:val="WW8Num28z2"/>
    <w:qFormat/>
    <w:rPr/>
  </w:style>
  <w:style w:type="character" w:styleId="WW8Num25z2">
    <w:name w:val="WW8Num25z2"/>
    <w:qFormat/>
    <w:rPr/>
  </w:style>
  <w:style w:type="character" w:styleId="WW8Num24z7">
    <w:name w:val="WW8Num24z7"/>
    <w:qFormat/>
    <w:rPr/>
  </w:style>
  <w:style w:type="character" w:styleId="WW8Num27z0">
    <w:name w:val="WW8Num27z0"/>
    <w:qFormat/>
    <w:rPr/>
  </w:style>
  <w:style w:type="character" w:styleId="WW8Num25z5">
    <w:name w:val="WW8Num25z5"/>
    <w:qFormat/>
    <w:rPr/>
  </w:style>
  <w:style w:type="character" w:styleId="WW8Num20z6">
    <w:name w:val="WW8Num20z6"/>
    <w:qFormat/>
    <w:rPr/>
  </w:style>
  <w:style w:type="character" w:styleId="WW8Num16z3">
    <w:name w:val="WW8Num16z3"/>
    <w:qFormat/>
    <w:rPr/>
  </w:style>
  <w:style w:type="character" w:styleId="21">
    <w:name w:val="Основной текст с отступом 2 Знак"/>
    <w:qFormat/>
    <w:rPr>
      <w:rFonts w:ascii="Bookman Old Style;Microsoft YaHei" w:hAnsi="Bookman Old Style;Microsoft YaHei" w:cs="Bookman Old Style;Microsoft YaHei"/>
      <w:color w:val="000000"/>
      <w:sz w:val="24"/>
      <w:szCs w:val="25"/>
      <w:shd w:fill="FFFFFF" w:val="clear"/>
    </w:rPr>
  </w:style>
  <w:style w:type="character" w:styleId="WW8Num24z8">
    <w:name w:val="WW8Num24z8"/>
    <w:qFormat/>
    <w:rPr/>
  </w:style>
  <w:style w:type="character" w:styleId="WW8Num10z1">
    <w:name w:val="WW8Num10z1"/>
    <w:qFormat/>
    <w:rPr/>
  </w:style>
  <w:style w:type="character" w:styleId="WW8Num25z1">
    <w:name w:val="WW8Num25z1"/>
    <w:qFormat/>
    <w:rPr/>
  </w:style>
  <w:style w:type="character" w:styleId="WW8Num13z3">
    <w:name w:val="WW8Num13z3"/>
    <w:qFormat/>
    <w:rPr/>
  </w:style>
  <w:style w:type="character" w:styleId="Style11">
    <w:name w:val="Символ сноски"/>
    <w:qFormat/>
    <w:rPr>
      <w:rFonts w:cs="Times New Roman"/>
      <w:vertAlign w:val="superscript"/>
    </w:rPr>
  </w:style>
  <w:style w:type="character" w:styleId="WW8Num21z3">
    <w:name w:val="WW8Num21z3"/>
    <w:qFormat/>
    <w:rPr/>
  </w:style>
  <w:style w:type="character" w:styleId="WW8Num6z0">
    <w:name w:val="WW8Num6z0"/>
    <w:qFormat/>
    <w:rPr>
      <w:rFonts w:ascii="Symbol" w:hAnsi="Symbol" w:cs="Symbol"/>
    </w:rPr>
  </w:style>
  <w:style w:type="character" w:styleId="Style12">
    <w:name w:val="Знак"/>
    <w:qFormat/>
    <w:rPr>
      <w:rFonts w:cs="Times New Roman"/>
      <w:sz w:val="16"/>
      <w:szCs w:val="16"/>
      <w:lang w:val="ru-RU"/>
    </w:rPr>
  </w:style>
  <w:style w:type="character" w:styleId="Style13">
    <w:name w:val="Обычный (веб) Знак"/>
    <w:qFormat/>
    <w:rPr>
      <w:color w:val="000000"/>
      <w:sz w:val="24"/>
    </w:rPr>
  </w:style>
  <w:style w:type="character" w:styleId="WW8Num18z0">
    <w:name w:val="WW8Num18z0"/>
    <w:qFormat/>
    <w:rPr>
      <w:rFonts w:ascii="Symbol" w:hAnsi="Symbol" w:eastAsia="Times New Roman" w:cs="Times New Roman"/>
    </w:rPr>
  </w:style>
  <w:style w:type="character" w:styleId="12">
    <w:name w:val="Основной шрифт абзаца1"/>
    <w:qFormat/>
    <w:rPr/>
  </w:style>
  <w:style w:type="character" w:styleId="WW8Num26z4">
    <w:name w:val="WW8Num26z4"/>
    <w:qFormat/>
    <w:rPr/>
  </w:style>
  <w:style w:type="character" w:styleId="WW8Num15z3">
    <w:name w:val="WW8Num15z3"/>
    <w:qFormat/>
    <w:rPr/>
  </w:style>
  <w:style w:type="character" w:styleId="WW8Num20z4">
    <w:name w:val="WW8Num20z4"/>
    <w:qFormat/>
    <w:rPr/>
  </w:style>
  <w:style w:type="character" w:styleId="Normal1">
    <w:name w:val="Normal Знак"/>
    <w:qFormat/>
    <w:rPr>
      <w:rFonts w:cs="Times New Roman"/>
      <w:sz w:val="24"/>
      <w:lang w:val="ru-RU" w:bidi="ar-SA"/>
    </w:rPr>
  </w:style>
  <w:style w:type="character" w:styleId="WW8Num20z7">
    <w:name w:val="WW8Num20z7"/>
    <w:qFormat/>
    <w:rPr/>
  </w:style>
  <w:style w:type="character" w:styleId="WW8Num16z7">
    <w:name w:val="WW8Num16z7"/>
    <w:qFormat/>
    <w:rPr/>
  </w:style>
  <w:style w:type="character" w:styleId="WW8Num28z8">
    <w:name w:val="WW8Num28z8"/>
    <w:qFormat/>
    <w:rPr/>
  </w:style>
  <w:style w:type="character" w:styleId="WW8Num7z0">
    <w:name w:val="WW8Num7z0"/>
    <w:qFormat/>
    <w:rPr>
      <w:rFonts w:ascii="Symbol" w:hAnsi="Symbol" w:cs="Symbol"/>
    </w:rPr>
  </w:style>
  <w:style w:type="character" w:styleId="WW8Num27z6">
    <w:name w:val="WW8Num27z6"/>
    <w:qFormat/>
    <w:rPr/>
  </w:style>
  <w:style w:type="character" w:styleId="WW8Num27z3">
    <w:name w:val="WW8Num27z3"/>
    <w:qFormat/>
    <w:rPr/>
  </w:style>
  <w:style w:type="character" w:styleId="81">
    <w:name w:val="Заголовок 8 Знак"/>
    <w:qFormat/>
    <w:rPr>
      <w:sz w:val="26"/>
      <w:szCs w:val="26"/>
    </w:rPr>
  </w:style>
  <w:style w:type="character" w:styleId="WW8Num27z1">
    <w:name w:val="WW8Num27z1"/>
    <w:qFormat/>
    <w:rPr/>
  </w:style>
  <w:style w:type="character" w:styleId="Style14">
    <w:name w:val="Основной текст Знак"/>
    <w:qFormat/>
    <w:rPr>
      <w:w w:val="90"/>
      <w:sz w:val="18"/>
      <w:szCs w:val="24"/>
    </w:rPr>
  </w:style>
  <w:style w:type="character" w:styleId="WW8Num16z5">
    <w:name w:val="WW8Num16z5"/>
    <w:qFormat/>
    <w:rPr/>
  </w:style>
  <w:style w:type="character" w:styleId="WW8Num27z7">
    <w:name w:val="WW8Num27z7"/>
    <w:qFormat/>
    <w:rPr/>
  </w:style>
  <w:style w:type="character" w:styleId="WW8Num26z7">
    <w:name w:val="WW8Num26z7"/>
    <w:qFormat/>
    <w:rPr/>
  </w:style>
  <w:style w:type="character" w:styleId="WW8Num25z8">
    <w:name w:val="WW8Num25z8"/>
    <w:qFormat/>
    <w:rPr/>
  </w:style>
  <w:style w:type="character" w:styleId="WW8Num27z8">
    <w:name w:val="WW8Num27z8"/>
    <w:qFormat/>
    <w:rPr/>
  </w:style>
  <w:style w:type="character" w:styleId="WW8Num13z1">
    <w:name w:val="WW8Num13z1"/>
    <w:qFormat/>
    <w:rPr/>
  </w:style>
  <w:style w:type="character" w:styleId="WW8Num24z6">
    <w:name w:val="WW8Num24z6"/>
    <w:qFormat/>
    <w:rPr/>
  </w:style>
  <w:style w:type="character" w:styleId="WW8Num28z7">
    <w:name w:val="WW8Num28z7"/>
    <w:qFormat/>
    <w:rPr/>
  </w:style>
  <w:style w:type="character" w:styleId="WW8Num21z5">
    <w:name w:val="WW8Num21z5"/>
    <w:qFormat/>
    <w:rPr/>
  </w:style>
  <w:style w:type="character" w:styleId="WW8Num16z4">
    <w:name w:val="WW8Num16z4"/>
    <w:qFormat/>
    <w:rPr/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5z3">
    <w:name w:val="WW8Num25z3"/>
    <w:qFormat/>
    <w:rPr/>
  </w:style>
  <w:style w:type="character" w:styleId="WW8Num10z0">
    <w:name w:val="WW8Num10z0"/>
    <w:qFormat/>
    <w:rPr/>
  </w:style>
  <w:style w:type="character" w:styleId="WW8Num28z5">
    <w:name w:val="WW8Num28z5"/>
    <w:qFormat/>
    <w:rPr/>
  </w:style>
  <w:style w:type="character" w:styleId="WW8Num15z5">
    <w:name w:val="WW8Num15z5"/>
    <w:qFormat/>
    <w:rPr/>
  </w:style>
  <w:style w:type="character" w:styleId="WW8Num16z0">
    <w:name w:val="WW8Num16z0"/>
    <w:qFormat/>
    <w:rPr/>
  </w:style>
  <w:style w:type="character" w:styleId="WW8Num16z2">
    <w:name w:val="WW8Num16z2"/>
    <w:qFormat/>
    <w:rPr/>
  </w:style>
  <w:style w:type="character" w:styleId="WW8Num19z1">
    <w:name w:val="WW8Num19z1"/>
    <w:qFormat/>
    <w:rPr>
      <w:rFonts w:cs="Times New Roman"/>
      <w:color w:val="000000"/>
    </w:rPr>
  </w:style>
  <w:style w:type="character" w:styleId="FontStyle11">
    <w:name w:val="Font Style11"/>
    <w:qFormat/>
    <w:rPr>
      <w:rFonts w:ascii="Bookman Old Style;Microsoft YaHei" w:hAnsi="Bookman Old Style;Microsoft YaHei" w:eastAsia="Bookman Old Style;Microsoft YaHei" w:cs="Bookman Old Style;Microsoft YaHei"/>
      <w:sz w:val="22"/>
      <w:szCs w:val="22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3z0">
    <w:name w:val="WW8Num3z0"/>
    <w:qFormat/>
    <w:rPr/>
  </w:style>
  <w:style w:type="character" w:styleId="Style15">
    <w:name w:val="Название Знак"/>
    <w:qFormat/>
    <w:rPr>
      <w:b/>
      <w:bCs/>
      <w:w w:val="90"/>
      <w:sz w:val="24"/>
      <w:szCs w:val="24"/>
    </w:rPr>
  </w:style>
  <w:style w:type="character" w:styleId="Style16">
    <w:name w:val="Текст выноски Знак"/>
    <w:qFormat/>
    <w:rPr>
      <w:rFonts w:ascii="Tahoma" w:hAnsi="Tahoma" w:cs="Tahoma"/>
      <w:w w:val="90"/>
      <w:sz w:val="16"/>
      <w:szCs w:val="16"/>
    </w:rPr>
  </w:style>
  <w:style w:type="character" w:styleId="WW8Num13z2">
    <w:name w:val="WW8Num13z2"/>
    <w:qFormat/>
    <w:rPr/>
  </w:style>
  <w:style w:type="character" w:styleId="WW8Num25z7">
    <w:name w:val="WW8Num25z7"/>
    <w:qFormat/>
    <w:rPr/>
  </w:style>
  <w:style w:type="character" w:styleId="61">
    <w:name w:val="Заголовок 6 Знак"/>
    <w:qFormat/>
    <w:rPr>
      <w:b/>
      <w:sz w:val="32"/>
    </w:rPr>
  </w:style>
  <w:style w:type="character" w:styleId="13">
    <w:name w:val="Заголовок 1 Знак"/>
    <w:qFormat/>
    <w:rPr>
      <w:b/>
      <w:bCs/>
      <w:w w:val="90"/>
      <w:sz w:val="36"/>
      <w:szCs w:val="24"/>
    </w:rPr>
  </w:style>
  <w:style w:type="character" w:styleId="WW8Num21z2">
    <w:name w:val="WW8Num21z2"/>
    <w:qFormat/>
    <w:rPr/>
  </w:style>
  <w:style w:type="character" w:styleId="WW8Num25z6">
    <w:name w:val="WW8Num25z6"/>
    <w:qFormat/>
    <w:rPr/>
  </w:style>
  <w:style w:type="character" w:styleId="WW8Num28z1">
    <w:name w:val="WW8Num28z1"/>
    <w:qFormat/>
    <w:rPr/>
  </w:style>
  <w:style w:type="character" w:styleId="WW8Num10z4">
    <w:name w:val="WW8Num10z4"/>
    <w:qFormat/>
    <w:rPr/>
  </w:style>
  <w:style w:type="character" w:styleId="WW8Num27z2">
    <w:name w:val="WW8Num27z2"/>
    <w:qFormat/>
    <w:rPr/>
  </w:style>
  <w:style w:type="character" w:styleId="WW8Num26z5">
    <w:name w:val="WW8Num26z5"/>
    <w:qFormat/>
    <w:rPr/>
  </w:style>
  <w:style w:type="character" w:styleId="Style17">
    <w:name w:val="Тема примечания Знак"/>
    <w:qFormat/>
    <w:rPr>
      <w:rFonts w:eastAsia="Calibri"/>
      <w:b/>
      <w:bCs/>
    </w:rPr>
  </w:style>
  <w:style w:type="character" w:styleId="WW8Num20z0">
    <w:name w:val="WW8Num20z0"/>
    <w:qFormat/>
    <w:rPr/>
  </w:style>
  <w:style w:type="character" w:styleId="WW8Num15z7">
    <w:name w:val="WW8Num15z7"/>
    <w:qFormat/>
    <w:rPr/>
  </w:style>
  <w:style w:type="character" w:styleId="WW8Num13z7">
    <w:name w:val="WW8Num13z7"/>
    <w:qFormat/>
    <w:rPr/>
  </w:style>
  <w:style w:type="character" w:styleId="WW8Num2z0">
    <w:name w:val="WW8Num2z0"/>
    <w:qFormat/>
    <w:rPr/>
  </w:style>
  <w:style w:type="character" w:styleId="Normal2">
    <w:name w:val="Normal Знак Знак Знак Знак"/>
    <w:qFormat/>
    <w:rPr>
      <w:rFonts w:cs="Times New Roman"/>
      <w:sz w:val="24"/>
      <w:lang w:val="ru-RU" w:bidi="ar-SA"/>
    </w:rPr>
  </w:style>
  <w:style w:type="character" w:styleId="WW8Num14z0">
    <w:name w:val="WW8Num14z0"/>
    <w:qFormat/>
    <w:rPr/>
  </w:style>
  <w:style w:type="character" w:styleId="WW8Num23z1">
    <w:name w:val="WW8Num23z1"/>
    <w:qFormat/>
    <w:rPr>
      <w:rFonts w:ascii="Courier New" w:hAnsi="Courier New" w:cs="Courier New"/>
    </w:rPr>
  </w:style>
  <w:style w:type="character" w:styleId="211">
    <w:name w:val="Заголовок 2 Знак1"/>
    <w:qFormat/>
    <w:rPr>
      <w:rFonts w:ascii="Cambria" w:hAnsi="Cambria" w:cs="Times New Roman"/>
      <w:b/>
      <w:bCs/>
      <w:color w:val="4F81BD"/>
      <w:sz w:val="26"/>
      <w:szCs w:val="26"/>
    </w:rPr>
  </w:style>
  <w:style w:type="character" w:styleId="WW8Num16z8">
    <w:name w:val="WW8Num16z8"/>
    <w:qFormat/>
    <w:rPr/>
  </w:style>
  <w:style w:type="character" w:styleId="WW8Num15z4">
    <w:name w:val="WW8Num15z4"/>
    <w:qFormat/>
    <w:rPr/>
  </w:style>
  <w:style w:type="character" w:styleId="WW8Num9z0">
    <w:name w:val="WW8Num9z0"/>
    <w:qFormat/>
    <w:rPr/>
  </w:style>
  <w:style w:type="character" w:styleId="WW8Num21z0">
    <w:name w:val="WW8Num21z0"/>
    <w:qFormat/>
    <w:rPr/>
  </w:style>
  <w:style w:type="character" w:styleId="WW8Num18z1">
    <w:name w:val="WW8Num18z1"/>
    <w:qFormat/>
    <w:rPr>
      <w:rFonts w:ascii="Courier New" w:hAnsi="Courier New" w:cs="Courier New"/>
    </w:rPr>
  </w:style>
  <w:style w:type="character" w:styleId="Style18">
    <w:name w:val="Гипертекстовая ссылка"/>
    <w:qFormat/>
    <w:rPr>
      <w:rFonts w:cs="Times New Roman"/>
      <w:color w:val="106BBE"/>
    </w:rPr>
  </w:style>
  <w:style w:type="character" w:styleId="Style19">
    <w:name w:val="Верхний колонтитул Знак"/>
    <w:qFormat/>
    <w:rPr>
      <w:rFonts w:ascii="Calibri" w:hAnsi="Calibri" w:eastAsia="Calibri" w:cs="Calibri"/>
    </w:rPr>
  </w:style>
  <w:style w:type="character" w:styleId="WW8Num21z1">
    <w:name w:val="WW8Num21z1"/>
    <w:qFormat/>
    <w:rPr/>
  </w:style>
  <w:style w:type="character" w:styleId="WW8Num13z4">
    <w:name w:val="WW8Num13z4"/>
    <w:qFormat/>
    <w:rPr/>
  </w:style>
  <w:style w:type="character" w:styleId="WW8Num10z5">
    <w:name w:val="WW8Num10z5"/>
    <w:qFormat/>
    <w:rPr/>
  </w:style>
  <w:style w:type="character" w:styleId="WW8Num20z1">
    <w:name w:val="WW8Num20z1"/>
    <w:qFormat/>
    <w:rPr/>
  </w:style>
  <w:style w:type="character" w:styleId="WW8Num16z1">
    <w:name w:val="WW8Num16z1"/>
    <w:qFormat/>
    <w:rPr>
      <w:rFonts w:ascii="Courier New" w:hAnsi="Courier New" w:cs="Courier New"/>
      <w:sz w:val="20"/>
    </w:rPr>
  </w:style>
  <w:style w:type="character" w:styleId="Style20">
    <w:name w:val="Текст сноски Знак"/>
    <w:qFormat/>
    <w:rPr>
      <w:rFonts w:eastAsia="Calibri"/>
    </w:rPr>
  </w:style>
  <w:style w:type="character" w:styleId="WW8Num10z7">
    <w:name w:val="WW8Num10z7"/>
    <w:qFormat/>
    <w:rPr/>
  </w:style>
  <w:style w:type="character" w:styleId="WW8Num24z2">
    <w:name w:val="WW8Num24z2"/>
    <w:qFormat/>
    <w:rPr/>
  </w:style>
  <w:style w:type="character" w:styleId="BodyTextIndentChar">
    <w:name w:val="Body Text Indent Char"/>
    <w:qFormat/>
    <w:rPr>
      <w:sz w:val="24"/>
      <w:szCs w:val="24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6z6">
    <w:name w:val="WW8Num16z6"/>
    <w:qFormat/>
    <w:rPr/>
  </w:style>
  <w:style w:type="character" w:styleId="WW8Num24z1">
    <w:name w:val="WW8Num24z1"/>
    <w:qFormat/>
    <w:rPr/>
  </w:style>
  <w:style w:type="character" w:styleId="22">
    <w:name w:val="Заголовок 2 Знак"/>
    <w:qFormat/>
    <w:rPr>
      <w:w w:val="90"/>
      <w:sz w:val="28"/>
      <w:szCs w:val="24"/>
    </w:rPr>
  </w:style>
  <w:style w:type="character" w:styleId="WW8Num20z3">
    <w:name w:val="WW8Num20z3"/>
    <w:qFormat/>
    <w:rPr/>
  </w:style>
  <w:style w:type="character" w:styleId="91">
    <w:name w:val="Заголовок 9 Знак"/>
    <w:qFormat/>
    <w:rPr>
      <w:sz w:val="26"/>
      <w:szCs w:val="26"/>
      <w:lang w:val="ru-RU" w:eastAsia="ru-RU"/>
    </w:rPr>
  </w:style>
  <w:style w:type="character" w:styleId="WW8Num22z0">
    <w:name w:val="WW8Num22z0"/>
    <w:qFormat/>
    <w:rPr>
      <w:rFonts w:ascii="Times New Roman" w:hAnsi="Times New Roman" w:eastAsia="MS Mincho" w:cs="Times New Roman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21z8">
    <w:name w:val="WW8Num21z8"/>
    <w:qFormat/>
    <w:rPr/>
  </w:style>
  <w:style w:type="character" w:styleId="WW8Num10z3">
    <w:name w:val="WW8Num10z3"/>
    <w:qFormat/>
    <w:rPr/>
  </w:style>
  <w:style w:type="character" w:styleId="Style21">
    <w:name w:val="Нижний колонтитул Знак"/>
    <w:qFormat/>
    <w:rPr>
      <w:sz w:val="24"/>
      <w:szCs w:val="24"/>
    </w:rPr>
  </w:style>
  <w:style w:type="character" w:styleId="WW8Num27z4">
    <w:name w:val="WW8Num27z4"/>
    <w:qFormat/>
    <w:rPr/>
  </w:style>
  <w:style w:type="character" w:styleId="31">
    <w:name w:val="Заголовок 3 Знак"/>
    <w:qFormat/>
    <w:rPr>
      <w:b/>
      <w:sz w:val="24"/>
    </w:rPr>
  </w:style>
  <w:style w:type="character" w:styleId="WW8Num24z0">
    <w:name w:val="WW8Num24z0"/>
    <w:qFormat/>
    <w:rPr/>
  </w:style>
  <w:style w:type="character" w:styleId="WW8Num17z3">
    <w:name w:val="WW8Num17z3"/>
    <w:qFormat/>
    <w:rPr>
      <w:rFonts w:ascii="Symbol" w:hAnsi="Symbol" w:cs="Symbol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13z0">
    <w:name w:val="WW8Num13z0"/>
    <w:qFormat/>
    <w:rPr/>
  </w:style>
  <w:style w:type="character" w:styleId="WW8Num28z3">
    <w:name w:val="WW8Num28z3"/>
    <w:qFormat/>
    <w:rPr/>
  </w:style>
  <w:style w:type="character" w:styleId="111">
    <w:name w:val="Заголовок 1 Знак1"/>
    <w:qFormat/>
    <w:rPr>
      <w:rFonts w:ascii="Cambria" w:hAnsi="Cambria" w:cs="Times New Roman"/>
      <w:b/>
      <w:bCs/>
      <w:color w:val="365F91"/>
      <w:sz w:val="28"/>
      <w:szCs w:val="28"/>
    </w:rPr>
  </w:style>
  <w:style w:type="character" w:styleId="WW8Num28z4">
    <w:name w:val="WW8Num28z4"/>
    <w:qFormat/>
    <w:rPr/>
  </w:style>
  <w:style w:type="character" w:styleId="WW8Num26z3">
    <w:name w:val="WW8Num26z3"/>
    <w:qFormat/>
    <w:rPr/>
  </w:style>
  <w:style w:type="character" w:styleId="Style22">
    <w:name w:val="Текст примечания Знак"/>
    <w:qFormat/>
    <w:rPr>
      <w:rFonts w:eastAsia="Calibri"/>
    </w:rPr>
  </w:style>
  <w:style w:type="character" w:styleId="WW8Num22z3">
    <w:name w:val="WW8Num22z3"/>
    <w:qFormat/>
    <w:rPr>
      <w:rFonts w:ascii="Symbol" w:hAnsi="Symbol" w:cs="Symbol"/>
    </w:rPr>
  </w:style>
  <w:style w:type="character" w:styleId="WW8Num20z2">
    <w:name w:val="WW8Num20z2"/>
    <w:qFormat/>
    <w:rPr/>
  </w:style>
  <w:style w:type="character" w:styleId="WW8Num23z3">
    <w:name w:val="WW8Num23z3"/>
    <w:qFormat/>
    <w:rPr>
      <w:rFonts w:ascii="Symbol" w:hAnsi="Symbol" w:cs="Symbol"/>
    </w:rPr>
  </w:style>
  <w:style w:type="character" w:styleId="WW8Num10z6">
    <w:name w:val="WW8Num10z6"/>
    <w:qFormat/>
    <w:rPr/>
  </w:style>
  <w:style w:type="character" w:styleId="WW8Num27z5">
    <w:name w:val="WW8Num27z5"/>
    <w:qFormat/>
    <w:rPr/>
  </w:style>
  <w:style w:type="character" w:styleId="WW8Num12z0">
    <w:name w:val="WW8Num12z0"/>
    <w:qFormat/>
    <w:rPr>
      <w:rFonts w:ascii="Symbol" w:hAnsi="Symbol" w:cs="OpenSymbol;Arial Unicode MS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26z0">
    <w:name w:val="WW8Num26z0"/>
    <w:qFormat/>
    <w:rPr/>
  </w:style>
  <w:style w:type="character" w:styleId="WW8Num26z6">
    <w:name w:val="WW8Num26z6"/>
    <w:qFormat/>
    <w:rPr/>
  </w:style>
  <w:style w:type="character" w:styleId="WW8Num15z8">
    <w:name w:val="WW8Num15z8"/>
    <w:qFormat/>
    <w:rPr/>
  </w:style>
  <w:style w:type="character" w:styleId="23">
    <w:name w:val="Основной текст 2 Знак"/>
    <w:qFormat/>
    <w:rPr>
      <w:rFonts w:ascii="Bookman Old Style;Microsoft YaHei" w:hAnsi="Bookman Old Style;Microsoft YaHei" w:cs="Bookman Old Style;Microsoft YaHei"/>
      <w:color w:val="000000"/>
      <w:sz w:val="22"/>
      <w:szCs w:val="24"/>
      <w:shd w:fill="FFFFFF" w:val="clear"/>
    </w:rPr>
  </w:style>
  <w:style w:type="character" w:styleId="WW8Num15z6">
    <w:name w:val="WW8Num15z6"/>
    <w:qFormat/>
    <w:rPr/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4z3">
    <w:name w:val="WW8Num24z3"/>
    <w:qFormat/>
    <w:rPr/>
  </w:style>
  <w:style w:type="character" w:styleId="51">
    <w:name w:val="Заголовок 5 Знак"/>
    <w:qFormat/>
    <w:rPr>
      <w:sz w:val="26"/>
      <w:szCs w:val="26"/>
      <w:lang w:val="ru-RU" w:eastAsia="ru-RU"/>
    </w:rPr>
  </w:style>
  <w:style w:type="character" w:styleId="WW8Num24z5">
    <w:name w:val="WW8Num24z5"/>
    <w:qFormat/>
    <w:rPr/>
  </w:style>
  <w:style w:type="character" w:styleId="WW8Num13z8">
    <w:name w:val="WW8Num13z8"/>
    <w:qFormat/>
    <w:rPr/>
  </w:style>
  <w:style w:type="character" w:styleId="32">
    <w:name w:val="Основной текст 3 Знак"/>
    <w:qFormat/>
    <w:rPr>
      <w:rFonts w:ascii="Bookman Old Style;Microsoft YaHei" w:hAnsi="Bookman Old Style;Microsoft YaHei" w:cs="Bookman Old Style;Microsoft YaHei"/>
      <w:color w:val="000000"/>
      <w:sz w:val="22"/>
      <w:szCs w:val="24"/>
      <w:shd w:fill="FFFFFF" w:val="clear"/>
    </w:rPr>
  </w:style>
  <w:style w:type="character" w:styleId="WW8Num13z5">
    <w:name w:val="WW8Num13z5"/>
    <w:qFormat/>
    <w:rPr/>
  </w:style>
  <w:style w:type="character" w:styleId="24">
    <w:name w:val="Основной текст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WW8Num24z4">
    <w:name w:val="WW8Num24z4"/>
    <w:qFormat/>
    <w:rPr/>
  </w:style>
  <w:style w:type="character" w:styleId="33">
    <w:name w:val="Основной текст с отступом 3 Знак"/>
    <w:qFormat/>
    <w:rPr>
      <w:rFonts w:ascii="Bookman Old Style;Microsoft YaHei" w:hAnsi="Bookman Old Style;Microsoft YaHei" w:cs="Bookman Old Style;Microsoft YaHei"/>
      <w:color w:val="000000"/>
      <w:sz w:val="22"/>
      <w:szCs w:val="24"/>
      <w:shd w:fill="FFFFFF" w:val="clear"/>
    </w:rPr>
  </w:style>
  <w:style w:type="character" w:styleId="WW8Num21z4">
    <w:name w:val="WW8Num21z4"/>
    <w:qFormat/>
    <w:rPr/>
  </w:style>
  <w:style w:type="character" w:styleId="WW8Num13z6">
    <w:name w:val="WW8Num13z6"/>
    <w:qFormat/>
    <w:rPr/>
  </w:style>
  <w:style w:type="character" w:styleId="WW8Num10z8">
    <w:name w:val="WW8Num10z8"/>
    <w:qFormat/>
    <w:rPr/>
  </w:style>
  <w:style w:type="character" w:styleId="41">
    <w:name w:val="Заголовок 4 Знак"/>
    <w:qFormat/>
    <w:rPr>
      <w:rFonts w:ascii="Calibri" w:hAnsi="Calibri" w:eastAsia="Times New Roman" w:cs="Times New Roman"/>
      <w:b/>
      <w:bCs/>
      <w:w w:val="90"/>
      <w:sz w:val="28"/>
      <w:szCs w:val="28"/>
    </w:rPr>
  </w:style>
  <w:style w:type="character" w:styleId="14">
    <w:name w:val="Знак примечания1"/>
    <w:qFormat/>
    <w:rPr>
      <w:sz w:val="16"/>
    </w:rPr>
  </w:style>
  <w:style w:type="character" w:styleId="Style23">
    <w:name w:val="Основной текст с отступом Знак"/>
    <w:qFormat/>
    <w:rPr>
      <w:rFonts w:ascii="Bookman Old Style;Microsoft YaHei" w:hAnsi="Bookman Old Style;Microsoft YaHei" w:cs="Bookman Old Style;Microsoft YaHei"/>
      <w:color w:val="000000"/>
      <w:sz w:val="24"/>
      <w:szCs w:val="28"/>
      <w:shd w:fill="FFFFFF" w:val="clear"/>
    </w:rPr>
  </w:style>
  <w:style w:type="character" w:styleId="WW8Num28z0">
    <w:name w:val="WW8Num28z0"/>
    <w:qFormat/>
    <w:rPr/>
  </w:style>
  <w:style w:type="character" w:styleId="WW8Num25z0">
    <w:name w:val="WW8Num25z0"/>
    <w:qFormat/>
    <w:rPr/>
  </w:style>
  <w:style w:type="character" w:styleId="WW8Num20z5">
    <w:name w:val="WW8Num20z5"/>
    <w:qFormat/>
    <w:rPr/>
  </w:style>
  <w:style w:type="character" w:styleId="WW8Num19z0">
    <w:name w:val="WW8Num19z0"/>
    <w:qFormat/>
    <w:rPr>
      <w:rFonts w:cs="Times New Roman"/>
    </w:rPr>
  </w:style>
  <w:style w:type="character" w:styleId="WW8Num26z2">
    <w:name w:val="WW8Num26z2"/>
    <w:qFormat/>
    <w:rPr/>
  </w:style>
  <w:style w:type="character" w:styleId="WW8Num15z1">
    <w:name w:val="WW8Num15z1"/>
    <w:qFormat/>
    <w:rPr/>
  </w:style>
  <w:style w:type="character" w:styleId="WW8Num23z0">
    <w:name w:val="WW8Num23z0"/>
    <w:qFormat/>
    <w:rPr>
      <w:rFonts w:ascii="Times New Roman" w:hAnsi="Times New Roman" w:eastAsia="MS Mincho" w:cs="Times New Roman"/>
    </w:rPr>
  </w:style>
  <w:style w:type="character" w:styleId="WW8Num26z8">
    <w:name w:val="WW8Num26z8"/>
    <w:qFormat/>
    <w:rPr/>
  </w:style>
  <w:style w:type="character" w:styleId="WW8Num11z0">
    <w:name w:val="WW8Num11z0"/>
    <w:qFormat/>
    <w:rPr>
      <w:rFonts w:ascii="Symbol" w:hAnsi="Symbol" w:cs="OpenSymbol;Arial Unicode MS"/>
    </w:rPr>
  </w:style>
  <w:style w:type="character" w:styleId="WW8Num15z2">
    <w:name w:val="WW8Num15z2"/>
    <w:qFormat/>
    <w:rPr/>
  </w:style>
  <w:style w:type="character" w:styleId="WW8Num17z2">
    <w:name w:val="WW8Num17z2"/>
    <w:qFormat/>
    <w:rPr>
      <w:rFonts w:ascii="Wingdings" w:hAnsi="Wingdings" w:cs="Wingdings"/>
    </w:rPr>
  </w:style>
  <w:style w:type="character" w:styleId="WW8Num21z7">
    <w:name w:val="WW8Num21z7"/>
    <w:qFormat/>
    <w:rPr/>
  </w:style>
  <w:style w:type="character" w:styleId="WW8Num17z0">
    <w:name w:val="WW8Num17z0"/>
    <w:qFormat/>
    <w:rPr>
      <w:rFonts w:ascii="Symbol" w:hAnsi="Symbol" w:eastAsia="Times New Roman" w:cs="Times New Roman"/>
    </w:rPr>
  </w:style>
  <w:style w:type="character" w:styleId="WW8Num28z6">
    <w:name w:val="WW8Num28z6"/>
    <w:qFormat/>
    <w:rPr/>
  </w:style>
  <w:style w:type="character" w:styleId="WW8Num20z8">
    <w:name w:val="WW8Num20z8"/>
    <w:qFormat/>
    <w:rPr/>
  </w:style>
  <w:style w:type="character" w:styleId="WW8Num4z0">
    <w:name w:val="WW8Num4z0"/>
    <w:qFormat/>
    <w:rPr/>
  </w:style>
  <w:style w:type="character" w:styleId="WW8Num15z0">
    <w:name w:val="WW8Num15z0"/>
    <w:qFormat/>
    <w:rPr/>
  </w:style>
  <w:style w:type="character" w:styleId="71">
    <w:name w:val="Заголовок 7 Знак"/>
    <w:qFormat/>
    <w:rPr>
      <w:sz w:val="26"/>
      <w:szCs w:val="26"/>
    </w:rPr>
  </w:style>
  <w:style w:type="character" w:styleId="WW8Num21z6">
    <w:name w:val="WW8Num21z6"/>
    <w:qFormat/>
    <w:rPr/>
  </w:style>
  <w:style w:type="character" w:styleId="S1">
    <w:name w:val="s1"/>
    <w:basedOn w:val="12"/>
    <w:qFormat/>
    <w:rPr/>
  </w:style>
  <w:style w:type="character" w:styleId="WW8Num10z2">
    <w:name w:val="WW8Num10z2"/>
    <w:qFormat/>
    <w:rPr/>
  </w:style>
  <w:style w:type="character" w:styleId="WW8Num25z4">
    <w:name w:val="WW8Num25z4"/>
    <w:qFormat/>
    <w:rPr/>
  </w:style>
  <w:style w:type="character" w:styleId="WW8Num18z3">
    <w:name w:val="WW8Num18z3"/>
    <w:qFormat/>
    <w:rPr>
      <w:rFonts w:ascii="Symbol" w:hAnsi="Symbol" w:cs="Symbol"/>
    </w:rPr>
  </w:style>
  <w:style w:type="character" w:styleId="WW8Num26z1">
    <w:name w:val="WW8Num26z1"/>
    <w:qFormat/>
    <w:rPr/>
  </w:style>
  <w:style w:type="character" w:styleId="Style24">
    <w:name w:val="Привязка сноски"/>
    <w:rPr>
      <w:vertAlign w:val="superscript"/>
    </w:rPr>
  </w:style>
  <w:style w:type="character" w:styleId="Footnotereference">
    <w:name w:val="footnote reference"/>
    <w:qFormat/>
    <w:rPr>
      <w:rFonts w:cs="Times New Roman"/>
      <w:vertAlign w:val="superscript"/>
    </w:rPr>
  </w:style>
  <w:style w:type="paragraph" w:styleId="Style25">
    <w:name w:val="Заголовок"/>
    <w:basedOn w:val="Normal"/>
    <w:next w:val="Style26"/>
    <w:qFormat/>
    <w:pPr>
      <w:jc w:val="center"/>
    </w:pPr>
    <w:rPr>
      <w:b/>
      <w:bCs/>
    </w:rPr>
  </w:style>
  <w:style w:type="paragraph" w:styleId="Style26">
    <w:name w:val="Body Text"/>
    <w:basedOn w:val="Normal"/>
    <w:pPr>
      <w:tabs>
        <w:tab w:val="clear" w:pos="709"/>
        <w:tab w:val="left" w:pos="9712" w:leader="none"/>
      </w:tabs>
    </w:pPr>
    <w:rPr>
      <w:sz w:val="18"/>
    </w:rPr>
  </w:style>
  <w:style w:type="paragraph" w:styleId="Style27">
    <w:name w:val="List"/>
    <w:basedOn w:val="Style26"/>
    <w:pPr/>
    <w:rPr>
      <w:rFonts w:cs="Mangal"/>
    </w:rPr>
  </w:style>
  <w:style w:type="paragraph" w:styleId="Style2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9">
    <w:name w:val="Указатель"/>
    <w:basedOn w:val="Normal"/>
    <w:qFormat/>
    <w:pPr>
      <w:suppressLineNumbers/>
    </w:pPr>
    <w:rPr>
      <w:rFonts w:cs="Mangal"/>
    </w:rPr>
  </w:style>
  <w:style w:type="paragraph" w:styleId="Style30">
    <w:name w:val="Footnote Text"/>
    <w:basedOn w:val="Normal"/>
    <w:pPr/>
    <w:rPr>
      <w:rFonts w:eastAsia="Calibri"/>
      <w:w w:val="100"/>
      <w:sz w:val="20"/>
      <w:szCs w:val="20"/>
    </w:rPr>
  </w:style>
  <w:style w:type="paragraph" w:styleId="Style31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32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>
      <w:rFonts w:ascii="Calibri" w:hAnsi="Calibri" w:eastAsia="Calibri" w:cs="Calibri"/>
      <w:w w:val="100"/>
      <w:sz w:val="20"/>
      <w:szCs w:val="20"/>
    </w:rPr>
  </w:style>
  <w:style w:type="paragraph" w:styleId="Style33">
    <w:name w:val="Body Text Indent"/>
    <w:basedOn w:val="Normal"/>
    <w:pPr>
      <w:ind w:start="0" w:end="0" w:firstLine="709"/>
      <w:jc w:val="both"/>
    </w:pPr>
    <w:rPr>
      <w:rFonts w:ascii="Bookman Old Style;Microsoft YaHei" w:hAnsi="Bookman Old Style;Microsoft YaHei" w:cs="Bookman Old Style;Microsoft YaHei"/>
      <w:color w:val="000000"/>
      <w:w w:val="100"/>
      <w:szCs w:val="28"/>
    </w:rPr>
  </w:style>
  <w:style w:type="paragraph" w:styleId="Style34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>
      <w:w w:val="100"/>
    </w:rPr>
  </w:style>
  <w:style w:type="paragraph" w:styleId="ConsPlusNormal">
    <w:name w:val="ConsPlusNormal"/>
    <w:qFormat/>
    <w:pPr>
      <w:widowControl w:val="false"/>
      <w:suppressAutoHyphens w:val="true"/>
      <w:kinsoku w:val="true"/>
      <w:overflowPunct w:val="true"/>
      <w:autoSpaceDE w:val="false"/>
      <w:bidi w:val="0"/>
      <w:ind w:start="0" w:end="0" w:firstLine="720"/>
    </w:pPr>
    <w:rPr>
      <w:rFonts w:ascii="Arial" w:hAnsi="Arial" w:eastAsia="Times New Roman" w:cs="Arial"/>
      <w:color w:val="000000"/>
      <w:sz w:val="20"/>
      <w:szCs w:val="20"/>
      <w:lang w:val="ru-RU" w:eastAsia="zh-CN" w:bidi="ar-SA"/>
    </w:rPr>
  </w:style>
  <w:style w:type="paragraph" w:styleId="15">
    <w:name w:val="Название объекта1"/>
    <w:basedOn w:val="Normal"/>
    <w:next w:val="Normal"/>
    <w:qFormat/>
    <w:pPr/>
    <w:rPr>
      <w:sz w:val="28"/>
    </w:rPr>
  </w:style>
  <w:style w:type="paragraph" w:styleId="Style35">
    <w:name w:val="Содержимое таблицы"/>
    <w:basedOn w:val="Normal"/>
    <w:qFormat/>
    <w:pPr>
      <w:suppressLineNumbers/>
    </w:pPr>
    <w:rPr/>
  </w:style>
  <w:style w:type="paragraph" w:styleId="Style36">
    <w:name w:val="Знак Знак Знак"/>
    <w:basedOn w:val="Normal"/>
    <w:qFormat/>
    <w:pPr>
      <w:spacing w:before="280" w:after="280"/>
    </w:pPr>
    <w:rPr>
      <w:rFonts w:ascii="Tahoma" w:hAnsi="Tahoma" w:eastAsia="Calibri" w:cs="Tahoma"/>
      <w:w w:val="100"/>
      <w:sz w:val="20"/>
      <w:szCs w:val="20"/>
      <w:lang w:val="en-US"/>
    </w:rPr>
  </w:style>
  <w:style w:type="paragraph" w:styleId="Normal3">
    <w:name w:val="Normal Знак Знак"/>
    <w:qFormat/>
    <w:pPr>
      <w:widowControl/>
      <w:suppressAutoHyphens w:val="true"/>
      <w:kinsoku w:val="true"/>
      <w:overflowPunct w:val="true"/>
      <w:autoSpaceDE w:val="true"/>
      <w:bidi w:val="0"/>
      <w:snapToGrid w:val="false"/>
    </w:pPr>
    <w:rPr>
      <w:rFonts w:ascii="Times New Roman" w:hAnsi="Times New Roman" w:eastAsia="Calibri" w:cs="Times New Roman"/>
      <w:color w:val="000000"/>
      <w:sz w:val="24"/>
      <w:szCs w:val="20"/>
      <w:lang w:val="ru-RU" w:eastAsia="zh-CN" w:bidi="ar-SA"/>
    </w:rPr>
  </w:style>
  <w:style w:type="paragraph" w:styleId="311">
    <w:name w:val="Основной текст с отступом 31"/>
    <w:basedOn w:val="Normal"/>
    <w:qFormat/>
    <w:pPr>
      <w:ind w:start="0" w:end="0" w:firstLine="709"/>
    </w:pPr>
    <w:rPr>
      <w:rFonts w:ascii="Bookman Old Style;Microsoft YaHei" w:hAnsi="Bookman Old Style;Microsoft YaHei" w:cs="Bookman Old Style;Microsoft YaHei"/>
      <w:color w:val="000000"/>
      <w:w w:val="100"/>
      <w:sz w:val="22"/>
    </w:rPr>
  </w:style>
  <w:style w:type="paragraph" w:styleId="ListParagraph">
    <w:name w:val="List Paragraph"/>
    <w:basedOn w:val="Normal"/>
    <w:qFormat/>
    <w:pPr>
      <w:spacing w:lineRule="auto" w:line="276" w:before="0" w:after="200"/>
      <w:ind w:start="720" w:end="0" w:hanging="0"/>
    </w:pPr>
    <w:rPr>
      <w:rFonts w:ascii="Calibri" w:hAnsi="Calibri" w:cs="Calibri"/>
      <w:w w:val="100"/>
      <w:sz w:val="22"/>
      <w:szCs w:val="22"/>
    </w:rPr>
  </w:style>
  <w:style w:type="paragraph" w:styleId="Style37">
    <w:name w:val="Комментарий"/>
    <w:basedOn w:val="Normal"/>
    <w:next w:val="Normal"/>
    <w:qFormat/>
    <w:pPr>
      <w:widowControl w:val="false"/>
      <w:autoSpaceDE w:val="false"/>
      <w:spacing w:before="75" w:after="0"/>
      <w:ind w:start="170" w:end="0" w:hanging="0"/>
      <w:jc w:val="both"/>
    </w:pPr>
    <w:rPr>
      <w:rFonts w:ascii="Arial" w:hAnsi="Arial" w:cs="Arial"/>
      <w:color w:val="353842"/>
      <w:w w:val="100"/>
      <w:shd w:fill="F0F0F0" w:val="clear"/>
    </w:rPr>
  </w:style>
  <w:style w:type="paragraph" w:styleId="Style38">
    <w:name w:val="Информация об изменениях документа"/>
    <w:basedOn w:val="Style37"/>
    <w:next w:val="Normal"/>
    <w:qFormat/>
    <w:pPr/>
    <w:rPr>
      <w:i/>
      <w:iCs/>
    </w:rPr>
  </w:style>
  <w:style w:type="paragraph" w:styleId="Style39">
    <w:name w:val="Без интервала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Calibri" w:hAnsi="Calibri" w:eastAsia="Calibri" w:cs="Calibri"/>
      <w:color w:val="000000"/>
      <w:sz w:val="22"/>
      <w:szCs w:val="22"/>
      <w:lang w:val="ru-RU" w:eastAsia="zh-CN" w:bidi="ar-SA"/>
    </w:rPr>
  </w:style>
  <w:style w:type="paragraph" w:styleId="Style40">
    <w:name w:val="Заголовок таблицы"/>
    <w:basedOn w:val="Style35"/>
    <w:qFormat/>
    <w:pPr>
      <w:suppressLineNumbers/>
      <w:jc w:val="center"/>
    </w:pPr>
    <w:rPr>
      <w:b/>
      <w:bCs/>
    </w:rPr>
  </w:style>
  <w:style w:type="paragraph" w:styleId="16">
    <w:name w:val="Обычный (веб)1"/>
    <w:basedOn w:val="Normal"/>
    <w:qFormat/>
    <w:pPr>
      <w:spacing w:before="71" w:after="71"/>
      <w:ind w:start="0" w:end="0" w:firstLine="240"/>
    </w:pPr>
    <w:rPr>
      <w:color w:val="000000"/>
      <w:w w:val="100"/>
      <w:szCs w:val="20"/>
    </w:rPr>
  </w:style>
  <w:style w:type="paragraph" w:styleId="ConsPlusDocList">
    <w:name w:val="  ConsPlusDocList"/>
    <w:next w:val="Normal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Arial" w:hAnsi="Arial" w:eastAsia="Arial" w:cs="Arial"/>
      <w:color w:val="000000"/>
      <w:kern w:val="2"/>
      <w:sz w:val="20"/>
      <w:szCs w:val="20"/>
      <w:lang w:val="de-DE" w:eastAsia="fa-IR" w:bidi="fa-IR"/>
    </w:rPr>
  </w:style>
  <w:style w:type="paragraph" w:styleId="212">
    <w:name w:val="Основной текст с отступом 21"/>
    <w:basedOn w:val="Normal"/>
    <w:qFormat/>
    <w:pPr>
      <w:autoSpaceDE w:val="false"/>
      <w:ind w:start="0" w:end="0" w:firstLine="540"/>
      <w:jc w:val="both"/>
    </w:pPr>
    <w:rPr>
      <w:rFonts w:eastAsia="Calibri" w:cs="Calibri"/>
      <w:w w:val="100"/>
    </w:rPr>
  </w:style>
  <w:style w:type="paragraph" w:styleId="17">
    <w:name w:val="Схема документа1"/>
    <w:basedOn w:val="Normal"/>
    <w:qFormat/>
    <w:pPr/>
    <w:rPr>
      <w:rFonts w:ascii="Tahoma" w:hAnsi="Tahoma" w:cs="Tahoma"/>
      <w:sz w:val="20"/>
      <w:szCs w:val="20"/>
    </w:rPr>
  </w:style>
  <w:style w:type="paragraph" w:styleId="ConsPlusTitle">
    <w:name w:val="ConsPlusTitle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Arial" w:hAnsi="Arial" w:eastAsia="Calibri" w:cs="Arial"/>
      <w:b/>
      <w:bCs/>
      <w:color w:val="000000"/>
      <w:sz w:val="20"/>
      <w:szCs w:val="20"/>
      <w:lang w:val="ru-RU" w:eastAsia="zh-CN" w:bidi="ar-SA"/>
    </w:rPr>
  </w:style>
  <w:style w:type="paragraph" w:styleId="18">
    <w:name w:val="Указатель1"/>
    <w:basedOn w:val="Normal"/>
    <w:qFormat/>
    <w:pPr>
      <w:suppressLineNumbers/>
    </w:pPr>
    <w:rPr>
      <w:rFonts w:cs="Mangal"/>
    </w:rPr>
  </w:style>
  <w:style w:type="paragraph" w:styleId="ConsPlusCell">
    <w:name w:val="ConsPlusCell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Arial" w:hAnsi="Arial" w:eastAsia="Times New Roman" w:cs="Arial"/>
      <w:color w:val="000000"/>
      <w:sz w:val="20"/>
      <w:szCs w:val="20"/>
      <w:lang w:val="ru-RU" w:eastAsia="zh-CN" w:bidi="ar-SA"/>
    </w:rPr>
  </w:style>
  <w:style w:type="paragraph" w:styleId="LONormal">
    <w:name w:val="LO-Normal"/>
    <w:qFormat/>
    <w:pPr>
      <w:widowControl/>
      <w:suppressAutoHyphens w:val="true"/>
      <w:kinsoku w:val="true"/>
      <w:overflowPunct w:val="true"/>
      <w:autoSpaceDE w:val="true"/>
      <w:bidi w:val="0"/>
      <w:snapToGrid w:val="false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styleId="19">
    <w:name w:val="Текст примечания1"/>
    <w:basedOn w:val="Normal"/>
    <w:qFormat/>
    <w:pPr/>
    <w:rPr>
      <w:rFonts w:eastAsia="Calibri"/>
      <w:w w:val="100"/>
      <w:sz w:val="20"/>
      <w:szCs w:val="20"/>
    </w:rPr>
  </w:style>
  <w:style w:type="paragraph" w:styleId="110">
    <w:name w:val="Тема примечания1"/>
    <w:basedOn w:val="19"/>
    <w:next w:val="19"/>
    <w:qFormat/>
    <w:pPr>
      <w:spacing w:lineRule="auto" w:line="276" w:before="0" w:after="200"/>
    </w:pPr>
    <w:rPr>
      <w:rFonts w:eastAsia="Times New Roman"/>
      <w:b/>
      <w:bCs/>
    </w:rPr>
  </w:style>
  <w:style w:type="paragraph" w:styleId="25">
    <w:name w:val="Îñíîâíîé òåêñò 2"/>
    <w:basedOn w:val="Normal"/>
    <w:qFormat/>
    <w:pPr>
      <w:autoSpaceDE w:val="false"/>
      <w:ind w:start="0" w:end="0" w:firstLine="567"/>
    </w:pPr>
    <w:rPr>
      <w:rFonts w:eastAsia="Calibri"/>
      <w:w w:val="100"/>
      <w:sz w:val="20"/>
    </w:rPr>
  </w:style>
  <w:style w:type="paragraph" w:styleId="ConsPlusNonformat">
    <w:name w:val="ConsPlusNonformat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Courier New" w:hAnsi="Courier New" w:eastAsia="Times New Roman" w:cs="Courier New"/>
      <w:color w:val="000000"/>
      <w:sz w:val="20"/>
      <w:szCs w:val="20"/>
      <w:lang w:val="ru-RU" w:eastAsia="zh-CN" w:bidi="ar-SA"/>
    </w:rPr>
  </w:style>
  <w:style w:type="paragraph" w:styleId="Style41">
    <w:name w:val="Содержимое врезки"/>
    <w:basedOn w:val="Normal"/>
    <w:qFormat/>
    <w:pPr/>
    <w:rPr/>
  </w:style>
  <w:style w:type="paragraph" w:styleId="ConsNonformat">
    <w:name w:val="ConsNonformat"/>
    <w:qFormat/>
    <w:pPr>
      <w:widowControl w:val="false"/>
      <w:suppressAutoHyphens w:val="true"/>
      <w:kinsoku w:val="true"/>
      <w:overflowPunct w:val="true"/>
      <w:autoSpaceDE w:val="false"/>
      <w:bidi w:val="0"/>
      <w:ind w:start="0" w:end="19772" w:hanging="0"/>
    </w:pPr>
    <w:rPr>
      <w:rFonts w:ascii="Courier New" w:hAnsi="Courier New" w:eastAsia="Times New Roman" w:cs="Courier New"/>
      <w:color w:val="000000"/>
      <w:sz w:val="20"/>
      <w:szCs w:val="20"/>
      <w:lang w:val="ru-RU" w:eastAsia="zh-CN" w:bidi="ar-SA"/>
    </w:rPr>
  </w:style>
  <w:style w:type="paragraph" w:styleId="213">
    <w:name w:val="Основной текст 21"/>
    <w:basedOn w:val="Normal"/>
    <w:qFormat/>
    <w:pPr>
      <w:ind w:start="0" w:end="5406" w:hanging="0"/>
      <w:jc w:val="both"/>
    </w:pPr>
    <w:rPr>
      <w:rFonts w:ascii="Bookman Old Style;Microsoft YaHei" w:hAnsi="Bookman Old Style;Microsoft YaHei" w:cs="Bookman Old Style;Microsoft YaHei"/>
      <w:color w:val="000000"/>
      <w:w w:val="100"/>
      <w:sz w:val="22"/>
    </w:rPr>
  </w:style>
  <w:style w:type="paragraph" w:styleId="112">
    <w:name w:val="Основной текст с отступом1"/>
    <w:basedOn w:val="Normal"/>
    <w:qFormat/>
    <w:pPr>
      <w:spacing w:lineRule="auto" w:line="480" w:before="0" w:after="120"/>
    </w:pPr>
    <w:rPr>
      <w:w w:val="100"/>
    </w:rPr>
  </w:style>
  <w:style w:type="paragraph" w:styleId="113">
    <w:name w:val="Маркированный список1"/>
    <w:basedOn w:val="Normal"/>
    <w:qFormat/>
    <w:pPr/>
    <w:rPr>
      <w:w w:val="100"/>
    </w:rPr>
  </w:style>
  <w:style w:type="paragraph" w:styleId="114">
    <w:name w:val="Текст выноски1"/>
    <w:basedOn w:val="Normal"/>
    <w:qFormat/>
    <w:pPr/>
    <w:rPr>
      <w:rFonts w:ascii="Tahoma" w:hAnsi="Tahoma" w:cs="Tahoma"/>
      <w:sz w:val="16"/>
      <w:szCs w:val="16"/>
    </w:rPr>
  </w:style>
  <w:style w:type="paragraph" w:styleId="Normal4">
    <w:name w:val="Normal Знак Знак Знак"/>
    <w:qFormat/>
    <w:pPr>
      <w:widowControl/>
      <w:suppressAutoHyphens w:val="true"/>
      <w:kinsoku w:val="true"/>
      <w:overflowPunct w:val="true"/>
      <w:autoSpaceDE w:val="true"/>
      <w:bidi w:val="0"/>
      <w:snapToGrid w:val="false"/>
    </w:pPr>
    <w:rPr>
      <w:rFonts w:ascii="Times New Roman" w:hAnsi="Times New Roman" w:eastAsia="Calibri" w:cs="Times New Roman"/>
      <w:color w:val="000000"/>
      <w:sz w:val="24"/>
      <w:szCs w:val="24"/>
      <w:lang w:val="ru-RU" w:eastAsia="zh-CN" w:bidi="ar-SA"/>
    </w:rPr>
  </w:style>
  <w:style w:type="paragraph" w:styleId="Style42">
    <w:name w:val="Абзац списка"/>
    <w:basedOn w:val="Normal"/>
    <w:qFormat/>
    <w:pPr>
      <w:spacing w:lineRule="auto" w:line="276" w:before="0" w:after="200"/>
      <w:ind w:start="720" w:end="0" w:hanging="0"/>
    </w:pPr>
    <w:rPr>
      <w:rFonts w:ascii="Calibri" w:hAnsi="Calibri" w:eastAsia="Calibri" w:cs="Calibri"/>
      <w:w w:val="100"/>
      <w:sz w:val="22"/>
      <w:szCs w:val="22"/>
    </w:rPr>
  </w:style>
  <w:style w:type="paragraph" w:styleId="2111">
    <w:name w:val="Основной текст с отступом 211"/>
    <w:basedOn w:val="Normal"/>
    <w:qFormat/>
    <w:pPr>
      <w:ind w:start="0" w:end="0" w:firstLine="709"/>
    </w:pPr>
    <w:rPr>
      <w:rFonts w:ascii="Bookman Old Style;Microsoft YaHei" w:hAnsi="Bookman Old Style;Microsoft YaHei" w:cs="Bookman Old Style;Microsoft YaHei"/>
      <w:color w:val="000000"/>
      <w:w w:val="100"/>
      <w:szCs w:val="25"/>
    </w:rPr>
  </w:style>
  <w:style w:type="paragraph" w:styleId="115">
    <w:name w:val="Обычный1"/>
    <w:qFormat/>
    <w:pPr>
      <w:widowControl/>
      <w:suppressAutoHyphens w:val="true"/>
      <w:kinsoku w:val="true"/>
      <w:overflowPunct w:val="true"/>
      <w:autoSpaceDE w:val="true"/>
      <w:bidi w:val="0"/>
      <w:snapToGrid w:val="false"/>
    </w:pPr>
    <w:rPr>
      <w:rFonts w:ascii="Times New Roman" w:hAnsi="Times New Roman" w:eastAsia="Calibri" w:cs="Times New Roman"/>
      <w:color w:val="000000"/>
      <w:sz w:val="24"/>
      <w:szCs w:val="24"/>
      <w:lang w:val="ru-RU" w:eastAsia="zh-CN" w:bidi="ar-SA"/>
    </w:rPr>
  </w:style>
  <w:style w:type="paragraph" w:styleId="312">
    <w:name w:val="Основной текст 31"/>
    <w:basedOn w:val="Normal"/>
    <w:qFormat/>
    <w:pPr>
      <w:ind w:start="0" w:end="5236" w:hanging="0"/>
      <w:jc w:val="both"/>
    </w:pPr>
    <w:rPr>
      <w:rFonts w:ascii="Bookman Old Style;Microsoft YaHei" w:hAnsi="Bookman Old Style;Microsoft YaHei" w:cs="Bookman Old Style;Microsoft YaHei"/>
      <w:color w:val="000000"/>
      <w:w w:val="100"/>
      <w:sz w:val="22"/>
    </w:rPr>
  </w:style>
  <w:style w:type="paragraph" w:styleId="Consplusnormal1">
    <w:name w:val="consplusnormal"/>
    <w:basedOn w:val="Normal"/>
    <w:qFormat/>
    <w:pPr>
      <w:spacing w:before="280" w:after="280"/>
    </w:pPr>
    <w:rPr>
      <w:rFonts w:eastAsia="Calibri"/>
      <w:w w:val="100"/>
    </w:rPr>
  </w:style>
  <w:style w:type="paragraph" w:styleId="26">
    <w:name w:val="Основной текст 2"/>
    <w:basedOn w:val="Normal"/>
    <w:qFormat/>
    <w:pPr>
      <w:ind w:start="0" w:end="5406" w:hanging="0"/>
      <w:jc w:val="both"/>
    </w:pPr>
    <w:rPr>
      <w:rFonts w:ascii="Bookman Old Style" w:hAnsi="Bookman Old Style" w:cs="Bookman Old Style"/>
      <w:color w:val="000000"/>
      <w:w w:val="100"/>
      <w:sz w:val="22"/>
    </w:rPr>
  </w:style>
  <w:style w:type="paragraph" w:styleId="NormalWeb">
    <w:name w:val="Normal (Web)"/>
    <w:basedOn w:val="Normal"/>
    <w:qFormat/>
    <w:pPr>
      <w:spacing w:before="100" w:after="100"/>
    </w:pPr>
    <w:rPr>
      <w:szCs w:val="20"/>
    </w:rPr>
  </w:style>
  <w:style w:type="paragraph" w:styleId="Footnotetext">
    <w:name w:val="footnote text"/>
    <w:basedOn w:val="Normal"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start="0" w:end="0" w:firstLine="709"/>
      <w:jc w:val="both"/>
    </w:pPr>
    <w:rPr>
      <w:rFonts w:ascii="Times New Roman" w:hAnsi="Times New Roman" w:eastAsia="MS Mincho"/>
      <w:sz w:val="24"/>
      <w:szCs w:val="24"/>
      <w:lang w:eastAsia="ru-RU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start="720" w:end="0" w:hanging="0"/>
    </w:pPr>
    <w:rPr>
      <w:rFonts w:ascii="Times New Roman" w:hAnsi="Times New Roman" w:eastAsia="Calibri"/>
      <w:sz w:val="28"/>
      <w:szCs w:val="28"/>
      <w:lang w:eastAsia="ru-RU"/>
    </w:rPr>
  </w:style>
  <w:style w:type="paragraph" w:styleId="BodyText2">
    <w:name w:val="Body Text 2"/>
    <w:basedOn w:val="Normal"/>
    <w:qFormat/>
    <w:pPr>
      <w:spacing w:lineRule="auto" w:line="240" w:before="0" w:after="0"/>
      <w:jc w:val="both"/>
    </w:pPr>
    <w:rPr>
      <w:rFonts w:ascii="Times New Roman" w:hAnsi="Times New Roman" w:eastAsia="MS Mincho"/>
      <w:sz w:val="24"/>
      <w:szCs w:val="24"/>
      <w:lang w:eastAsia="ru-RU"/>
    </w:rPr>
  </w:style>
  <w:style w:type="paragraph" w:styleId="P5">
    <w:name w:val="p5"/>
    <w:basedOn w:val="Normal"/>
    <w:qFormat/>
    <w:pPr>
      <w:widowControl/>
      <w:spacing w:before="280" w:after="280"/>
    </w:pPr>
    <w:rPr>
      <w:sz w:val="24"/>
      <w:szCs w:val="24"/>
    </w:rPr>
  </w:style>
  <w:style w:type="paragraph" w:styleId="P3">
    <w:name w:val="p3"/>
    <w:basedOn w:val="Normal"/>
    <w:qFormat/>
    <w:pPr>
      <w:widowControl/>
      <w:spacing w:before="280" w:after="280"/>
    </w:pPr>
    <w:rPr>
      <w:sz w:val="24"/>
      <w:szCs w:val="24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hyperlink" Target="http://www.gradm.ru/" TargetMode="External"/><Relationship Id="rId5" Type="http://schemas.openxmlformats.org/officeDocument/2006/relationships/hyperlink" Target="http://www.gosuslugi.ru/" TargetMode="External"/><Relationship Id="rId6" Type="http://schemas.openxmlformats.org/officeDocument/2006/relationships/hyperlink" Target="http://www.gosuslugi.ru/" TargetMode="External"/><Relationship Id="rId7" Type="http://schemas.openxmlformats.org/officeDocument/2006/relationships/hyperlink" Target="https://gosuslugi35.ru./" TargetMode="External"/><Relationship Id="rId8" Type="http://schemas.openxmlformats.org/officeDocument/2006/relationships/hyperlink" Target="https://gosuslugi35.ru./" TargetMode="External"/><Relationship Id="rId9" Type="http://schemas.openxmlformats.org/officeDocument/2006/relationships/hyperlink" Target="https://login.consultant.ru/link/?req=doc&amp;base=LAW&amp;n=2875&amp;date=16.09.2020" TargetMode="External"/><Relationship Id="rId10" Type="http://schemas.openxmlformats.org/officeDocument/2006/relationships/hyperlink" Target="https://login.consultant.ru/link/?req=doc&amp;base=LAW&amp;n=357290&amp;date=16.09.2020" TargetMode="External"/><Relationship Id="rId11" Type="http://schemas.openxmlformats.org/officeDocument/2006/relationships/hyperlink" Target="https://login.consultant.ru/link/?req=doc&amp;base=LAW&amp;n=357122&amp;date=16.09.2020" TargetMode="External"/><Relationship Id="rId12" Type="http://schemas.openxmlformats.org/officeDocument/2006/relationships/hyperlink" Target="https://login.consultant.ru/link/?rnd=F4A692818C28A32960F9C9C9E590819D&amp;req=doc&amp;base=LAW&amp;n=357125&amp;REFFIELD=134&amp;REFDST=100060&amp;REFDOC=318942&amp;REFBASE=LAW&amp;stat=refcode%3D16876%3Bindex%3D99&amp;date=22.09.2020" TargetMode="External"/><Relationship Id="rId13" Type="http://schemas.openxmlformats.org/officeDocument/2006/relationships/hyperlink" Target="https://login.consultant.ru/link/?req=doc&amp;base=LAW&amp;n=357117&amp;date=16.09.2020" TargetMode="External"/><Relationship Id="rId14" Type="http://schemas.openxmlformats.org/officeDocument/2006/relationships/hyperlink" Target="https://login.consultant.ru/link/?req=doc&amp;base=LAW&amp;n=358856&amp;date=16.09.2020" TargetMode="External"/><Relationship Id="rId15" Type="http://schemas.openxmlformats.org/officeDocument/2006/relationships/hyperlink" Target="https://login.consultant.ru/link/?req=doc&amp;base=LAW&amp;n=286515&amp;date=16.09.2020" TargetMode="External"/><Relationship Id="rId16" Type="http://schemas.openxmlformats.org/officeDocument/2006/relationships/hyperlink" Target="https://login.consultant.ru/link/?req=doc&amp;base=LAW&amp;n=351273&amp;date=16.09.2020" TargetMode="External"/><Relationship Id="rId17" Type="http://schemas.openxmlformats.org/officeDocument/2006/relationships/hyperlink" Target="https://login.consultant.ru/link/?rnd=9083CD400C588EB41694BA827D5E85FE&amp;req=doc&amp;base=LAW&amp;n=303658&amp;dst=290&amp;fld=134&amp;date=17.03.2019" TargetMode="External"/><Relationship Id="rId18" Type="http://schemas.openxmlformats.org/officeDocument/2006/relationships/hyperlink" Target="https://login.consultant.ru/link/?req=doc&amp;base=LAW&amp;n=342108&amp;date=22.09.2020&amp;dst=100088&amp;fld=134" TargetMode="External"/><Relationship Id="rId19" Type="http://schemas.openxmlformats.org/officeDocument/2006/relationships/hyperlink" Target="https://login.consultant.ru/link/?rnd=10336DA60F86D63DCDFA8D98ED087F9A&amp;req=doc&amp;base=LAW&amp;n=183496&amp;date=27.03.2019" TargetMode="External"/><Relationship Id="rId20" Type="http://schemas.openxmlformats.org/officeDocument/2006/relationships/hyperlink" Target="consultantplus://offline/ref=9DFCD0BC58F1901188C452263C0976EC7682B8277B42784B22C3A2DEC2AABDAEC9F86746227977ABeCmEQ" TargetMode="External"/><Relationship Id="rId21" Type="http://schemas.openxmlformats.org/officeDocument/2006/relationships/hyperlink" Target="mailto:grmfc@yandex.ru" TargetMode="External"/><Relationship Id="rId22" Type="http://schemas.openxmlformats.org/officeDocument/2006/relationships/numbering" Target="numbering.xml"/><Relationship Id="rId23" Type="http://schemas.openxmlformats.org/officeDocument/2006/relationships/fontTable" Target="fontTable.xml"/><Relationship Id="rId2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420</TotalTime>
  <Application>LibreOffice/7.0.1.2$Windows_x86 LibreOffice_project/7cbcfc562f6eb6708b5ff7d7397325de9e764452</Application>
  <Pages>25</Pages>
  <Words>6899</Words>
  <Characters>53511</Characters>
  <CharactersWithSpaces>60312</CharactersWithSpaces>
  <Paragraphs>431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2019-12-30T10:49:00Z</dcterms:created>
  <dc:creator>uizo1</dc:creator>
  <dc:description/>
  <dc:language>ru-RU</dc:language>
  <cp:lastModifiedBy/>
  <cp:lastPrinted>2023-01-24T09:48:20Z</cp:lastPrinted>
  <dcterms:modified xsi:type="dcterms:W3CDTF">2023-01-24T09:48:34Z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1049-11.2.0.10132</vt:lpwstr>
  </property>
  <property fmtid="{D5CDD505-2E9C-101B-9397-08002B2CF9AE}" pid="3" name="_AdHocReviewCycleID">
    <vt:i4>-518835046</vt:i4>
  </property>
  <property fmtid="{D5CDD505-2E9C-101B-9397-08002B2CF9AE}" pid="4" name="_AuthorEmail">
    <vt:lpwstr>19-1@gradmin.net</vt:lpwstr>
  </property>
  <property fmtid="{D5CDD505-2E9C-101B-9397-08002B2CF9AE}" pid="5" name="_AuthorEmailDisplayName">
    <vt:lpwstr>Ольга Н. Коновалова</vt:lpwstr>
  </property>
</Properties>
</file>