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end"/>
        <w:rPr>
          <w:rFonts w:ascii="Liberation Serif" w:hAnsi="Liberation Serif" w:cs="Liberation Serif"/>
        </w:rPr>
      </w:pPr>
      <w:r>
        <w:rPr>
          <w:rFonts w:cs="Liberation Serif"/>
        </w:rPr>
      </w:r>
    </w:p>
    <w:p>
      <w:pPr>
        <w:pStyle w:val="Style20"/>
        <w:overflowPunct w:val="true"/>
        <w:autoSpaceDE w:val="true"/>
        <w:textAlignment w:val="auto"/>
        <w:rPr>
          <w:rStyle w:val="Style13"/>
          <w:rFonts w:ascii="Liberation Serif" w:hAnsi="Liberation Serif" w:cs="Liberation Serif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-288925</wp:posOffset>
            </wp:positionV>
            <wp:extent cx="468630" cy="520700"/>
            <wp:effectExtent l="0" t="0" r="0" b="0"/>
            <wp:wrapTopAndBottom/>
            <wp:docPr id="1" name="Объект1" descr="OLE-объект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OLE-объект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tabs>
          <w:tab w:val="clear" w:pos="708"/>
          <w:tab w:val="left" w:pos="0" w:leader="none"/>
        </w:tabs>
        <w:ind w:start="0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АДМИНИСТРАЦИЯ ГРЯЗОВЕЦКОГО МУНИЦИПАЛЬНОГО ОКРУГА</w:t>
      </w:r>
    </w:p>
    <w:p>
      <w:pPr>
        <w:pStyle w:val="1"/>
        <w:tabs>
          <w:tab w:val="clear" w:pos="708"/>
          <w:tab w:val="left" w:pos="0" w:leader="none"/>
        </w:tabs>
        <w:ind w:start="0" w:hanging="0"/>
        <w:rPr>
          <w:rFonts w:ascii="Liberation Serif" w:hAnsi="Liberation Serif" w:cs="Liberation Serif"/>
        </w:rPr>
      </w:pPr>
      <w:r>
        <w:rPr>
          <w:rFonts w:cs="Liberation Serif"/>
        </w:rPr>
      </w:r>
    </w:p>
    <w:p>
      <w:pPr>
        <w:pStyle w:val="1"/>
        <w:tabs>
          <w:tab w:val="clear" w:pos="708"/>
          <w:tab w:val="left" w:pos="0" w:leader="none"/>
        </w:tabs>
        <w:ind w:start="0" w:hanging="0"/>
        <w:rPr>
          <w:rFonts w:ascii="Liberation Serif" w:hAnsi="Liberation Serif" w:cs="Liberation Serif"/>
          <w:sz w:val="32"/>
        </w:rPr>
      </w:pPr>
      <w:r>
        <w:rPr>
          <w:rFonts w:cs="Liberation Serif"/>
          <w:sz w:val="32"/>
        </w:rPr>
        <w:t>П О С Т А Н О В Л Е Н И Е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/>
        </w:rPr>
      </w:r>
    </w:p>
    <w:tbl>
      <w:tblPr>
        <w:tblW w:w="3717" w:type="dxa"/>
        <w:jc w:val="start"/>
        <w:tblInd w:w="-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376"/>
        <w:gridCol w:w="457"/>
        <w:gridCol w:w="884"/>
      </w:tblGrid>
      <w:tr>
        <w:trPr/>
        <w:tc>
          <w:tcPr>
            <w:tcW w:w="2376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1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24.01.2023</w:t>
            </w:r>
          </w:p>
        </w:tc>
        <w:tc>
          <w:tcPr>
            <w:tcW w:w="457" w:type="dxa"/>
            <w:tcBorders/>
          </w:tcPr>
          <w:p>
            <w:pPr>
              <w:pStyle w:val="Normal"/>
              <w:snapToGrid w:val="false"/>
              <w:spacing w:before="0" w:after="10"/>
              <w:jc w:val="center"/>
              <w:rPr>
                <w:rFonts w:ascii="Liberation Serif" w:hAnsi="Liberation Serif"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tLeast" w:line="200" w:before="0" w:after="1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103</w:t>
            </w:r>
          </w:p>
        </w:tc>
      </w:tr>
    </w:tbl>
    <w:p>
      <w:pPr>
        <w:pStyle w:val="Style17"/>
        <w:rPr/>
      </w:pPr>
      <w:r>
        <w:rPr>
          <w:rStyle w:val="Style13"/>
          <w:rFonts w:eastAsia="Liberation Serif" w:cs="Liberation Serif" w:ascii="Liberation Serif" w:hAnsi="Liberation Serif"/>
          <w:w w:val="100"/>
          <w:sz w:val="20"/>
        </w:rPr>
        <w:t xml:space="preserve">                         </w:t>
      </w:r>
      <w:r>
        <w:rPr>
          <w:rStyle w:val="Style13"/>
          <w:rFonts w:eastAsia="Liberation Serif" w:cs="Liberation Serif" w:ascii="Liberation Serif" w:hAnsi="Liberation Serif"/>
          <w:w w:val="100"/>
          <w:sz w:val="24"/>
          <w:szCs w:val="24"/>
        </w:rPr>
        <w:t xml:space="preserve">     </w:t>
      </w:r>
      <w:r>
        <w:rPr>
          <w:rStyle w:val="Style13"/>
          <w:rFonts w:cs="Liberation Serif" w:ascii="Liberation Serif" w:hAnsi="Liberation Serif"/>
          <w:w w:val="100"/>
          <w:sz w:val="24"/>
          <w:szCs w:val="24"/>
        </w:rPr>
        <w:t xml:space="preserve">г. Грязовец  </w:t>
      </w:r>
    </w:p>
    <w:p>
      <w:pPr>
        <w:pStyle w:val="Style17"/>
        <w:rPr>
          <w:rFonts w:ascii="Liberation Serif" w:hAnsi="Liberation Serif" w:cs="Liberation Serif"/>
          <w:w w:val="100"/>
        </w:rPr>
      </w:pPr>
      <w:r>
        <w:rPr>
          <w:rFonts w:cs="Liberation Serif" w:ascii="Liberation Serif" w:hAnsi="Liberation Serif"/>
          <w:w w:val="100"/>
        </w:rPr>
      </w:r>
    </w:p>
    <w:p>
      <w:pPr>
        <w:pStyle w:val="Style17"/>
        <w:rPr>
          <w:rFonts w:ascii="Liberation Serif" w:hAnsi="Liberation Serif" w:cs="Liberation Serif"/>
          <w:w w:val="100"/>
          <w:sz w:val="16"/>
        </w:rPr>
      </w:pPr>
      <w:r>
        <w:rPr>
          <w:rFonts w:cs="Liberation Serif" w:ascii="Liberation Serif" w:hAnsi="Liberation Serif"/>
          <w:w w:val="100"/>
          <w:sz w:val="16"/>
        </w:rPr>
      </w:r>
    </w:p>
    <w:p>
      <w:pPr>
        <w:pStyle w:val="Normal"/>
        <w:shd w:fill="FFFFFF" w:val="clear"/>
        <w:jc w:val="center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>
      <w:pPr>
        <w:pStyle w:val="Normal"/>
        <w:shd w:fill="FFFFFF" w:val="clear"/>
        <w:jc w:val="center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</w:r>
    </w:p>
    <w:p>
      <w:pPr>
        <w:pStyle w:val="Normal"/>
        <w:shd w:fill="FFFFFF" w:val="clear"/>
        <w:jc w:val="center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</w:r>
    </w:p>
    <w:p>
      <w:pPr>
        <w:pStyle w:val="Normal"/>
        <w:ind w:start="0" w:end="5850" w:hanging="0"/>
        <w:jc w:val="both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/>
      </w:pPr>
      <w:r>
        <w:rPr>
          <w:rStyle w:val="Style13"/>
          <w:sz w:val="26"/>
          <w:szCs w:val="26"/>
        </w:rPr>
        <w:t xml:space="preserve">В соответствии с </w:t>
      </w:r>
      <w:hyperlink r:id="rId3" w:tgtFrame="_top">
        <w:r>
          <w:rPr>
            <w:color w:val="000000"/>
            <w:sz w:val="26"/>
            <w:szCs w:val="26"/>
            <w:u w:val="none"/>
          </w:rPr>
          <w:t>пунктом 10 статьи 14</w:t>
        </w:r>
      </w:hyperlink>
      <w:r>
        <w:rPr>
          <w:rStyle w:val="Style13"/>
          <w:sz w:val="26"/>
          <w:szCs w:val="26"/>
        </w:rPr>
        <w:t xml:space="preserve"> Федерального закона от 02.03.2007                        № 25-ФЗ «О муниципальной службе в Российской Федерации» службе</w:t>
      </w:r>
    </w:p>
    <w:p>
      <w:pPr>
        <w:pStyle w:val="Normal"/>
        <w:shd w:fill="FFFFFF" w:val="clear"/>
        <w:jc w:val="both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  <w:t>Администрация Грязовецкого муниципального округа ПОСТАНОВЛЯЕТ:</w:t>
      </w:r>
    </w:p>
    <w:p>
      <w:pPr>
        <w:pStyle w:val="Normal"/>
        <w:shd w:fill="FFFFFF" w:val="clear"/>
        <w:ind w:start="0" w:end="0" w:firstLine="709"/>
        <w:jc w:val="both"/>
        <w:rPr/>
      </w:pPr>
      <w:r>
        <w:rPr>
          <w:rStyle w:val="Style13"/>
          <w:sz w:val="26"/>
          <w:szCs w:val="26"/>
        </w:rPr>
        <w:t xml:space="preserve">1. Утвердить прилагаемый </w:t>
      </w:r>
      <w:hyperlink w:anchor="P28" w:tgtFrame="_top">
        <w:r>
          <w:rPr>
            <w:color w:val="000000"/>
            <w:sz w:val="26"/>
            <w:szCs w:val="26"/>
            <w:u w:val="none"/>
          </w:rPr>
          <w:t>Порядок</w:t>
        </w:r>
      </w:hyperlink>
      <w:r>
        <w:rPr>
          <w:rStyle w:val="Style13"/>
          <w:sz w:val="26"/>
          <w:szCs w:val="26"/>
        </w:rPr>
        <w:t xml:space="preserve"> принятия муниципальными служащими наград, почетных и специальных званий,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 Отделу организационной и кадровой работы администрации Грязовецкого муниципального округа организовать работу по ознакомлению муниципальных служащих с утвержденным Порядком: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.1. Лиц, вновь принимаемых на работу в администрацию Грязовецкого муниципального округа на должности муниципальной службы - при приеме на работу,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.2. Лиц, замещающих должности муниципальной службы в администрации Грязовецкого муниципального округа, в течение месяца со дня принятия настоящего постановления.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>. Руководителям отраслевых (функциональных), территориальных органов администрации Грязовецкого муниципального округа обеспечить ознакомление с утвержденным Порядком: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>.1. Лиц, вновь принимаемых на работу в отраслевые (функциональные), территориальные органы администрации Грязовецкого муниципального округа на должности муниципальной службы - при приеме на работу,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>.2. Лиц, замещающих должности муниципальной службы в отраслевых (функциональных), территориальных органах администрации Грязовецкого муниципального округа, в течение месяца со дня принятия настоящего постановления.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 даты подписания и подлежит официальному опубликованию и размещению на официальном сайте Грязовецкого муниципального округа в информационно-телекоммуникационной сети «Интернет».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Глава Грязовецкого муниципального округа                                                С.А. Фёкличев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 w:eastAsia="Segoe UI"/>
          <w:sz w:val="20"/>
        </w:rPr>
      </w:pPr>
      <w:r>
        <w:rPr>
          <w:rFonts w:eastAsia="Segoe UI"/>
          <w:sz w:val="20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 w:eastAsia="Segoe UI"/>
          <w:sz w:val="20"/>
        </w:rPr>
      </w:pPr>
      <w:r>
        <w:rPr>
          <w:rFonts w:eastAsia="Segoe UI"/>
          <w:sz w:val="20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0"/>
        </w:rPr>
      </w:pPr>
      <w:r>
        <w:rPr>
          <w:sz w:val="20"/>
        </w:rPr>
      </w:r>
      <w:r>
        <w:br w:type="page"/>
      </w:r>
    </w:p>
    <w:tbl>
      <w:tblPr>
        <w:tblW w:w="9638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5266"/>
        <w:gridCol w:w="4372"/>
      </w:tblGrid>
      <w:tr>
        <w:trPr/>
        <w:tc>
          <w:tcPr>
            <w:tcW w:w="5266" w:type="dxa"/>
            <w:tcBorders/>
          </w:tcPr>
          <w:p>
            <w:pPr>
              <w:pStyle w:val="Style21"/>
              <w:pageBreakBefore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72" w:type="dxa"/>
            <w:tcBorders/>
          </w:tcPr>
          <w:p>
            <w:pPr>
              <w:pStyle w:val="Normal"/>
              <w:shd w:fill="FFFFFF" w:val="clear"/>
              <w:tabs>
                <w:tab w:val="clear" w:pos="708"/>
              </w:tabs>
              <w:ind w:start="0" w:end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>
            <w:pPr>
              <w:pStyle w:val="Normal"/>
              <w:shd w:fill="FFFFFF" w:val="clear"/>
              <w:tabs>
                <w:tab w:val="clear" w:pos="708"/>
              </w:tabs>
              <w:ind w:start="0" w:end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</w:t>
            </w:r>
          </w:p>
          <w:p>
            <w:pPr>
              <w:pStyle w:val="Normal"/>
              <w:shd w:fill="FFFFFF" w:val="clear"/>
              <w:tabs>
                <w:tab w:val="clear" w:pos="708"/>
              </w:tabs>
              <w:ind w:start="0" w:end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Грязовецкого муниципального округа</w:t>
            </w:r>
          </w:p>
          <w:p>
            <w:pPr>
              <w:pStyle w:val="Normal"/>
              <w:shd w:fill="FFFFFF" w:val="clear"/>
              <w:tabs>
                <w:tab w:val="clear" w:pos="708"/>
              </w:tabs>
              <w:ind w:start="0" w:end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>24.01.2023</w:t>
            </w:r>
            <w:r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103</w:t>
            </w:r>
          </w:p>
          <w:p>
            <w:pPr>
              <w:pStyle w:val="Normal"/>
              <w:shd w:fill="FFFFFF" w:val="clear"/>
              <w:tabs>
                <w:tab w:val="clear" w:pos="708"/>
              </w:tabs>
              <w:ind w:start="0" w:end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>
      <w:pPr>
        <w:pStyle w:val="Normal"/>
        <w:shd w:fill="FFFFFF" w:val="clear"/>
        <w:tabs>
          <w:tab w:val="clear" w:pos="708"/>
        </w:tabs>
        <w:ind w:start="5812" w:end="0" w:hanging="0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  <w:bookmarkStart w:id="0" w:name="P38"/>
      <w:bookmarkStart w:id="1" w:name="P38"/>
      <w:bookmarkEnd w:id="1"/>
    </w:p>
    <w:p>
      <w:pPr>
        <w:pStyle w:val="Normal"/>
        <w:shd w:fill="FFFFFF" w:val="clear"/>
        <w:jc w:val="center"/>
        <w:rPr/>
      </w:pPr>
      <w:hyperlink w:anchor="P38" w:tgtFrame="_top">
        <w:r>
          <w:rPr>
            <w:b/>
            <w:sz w:val="26"/>
            <w:szCs w:val="26"/>
          </w:rPr>
          <w:t>Порядок</w:t>
        </w:r>
      </w:hyperlink>
      <w:r>
        <w:rPr>
          <w:rStyle w:val="Style13"/>
          <w:b/>
          <w:sz w:val="26"/>
          <w:szCs w:val="26"/>
        </w:rPr>
        <w:t xml:space="preserve"> </w:t>
      </w:r>
    </w:p>
    <w:p>
      <w:pPr>
        <w:pStyle w:val="Normal"/>
        <w:shd w:fill="FFFFFF" w:val="clear"/>
        <w:jc w:val="center"/>
        <w:rPr>
          <w:rFonts w:ascii="Liberation Serif" w:hAnsi="Liberation Serif"/>
          <w:b/>
          <w:b/>
          <w:sz w:val="26"/>
          <w:szCs w:val="26"/>
        </w:rPr>
      </w:pPr>
      <w:r>
        <w:rPr>
          <w:b/>
          <w:sz w:val="26"/>
          <w:szCs w:val="26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</w:t>
      </w:r>
    </w:p>
    <w:p>
      <w:pPr>
        <w:pStyle w:val="Normal"/>
        <w:shd w:fill="FFFFFF" w:val="clear"/>
        <w:jc w:val="center"/>
        <w:rPr>
          <w:rFonts w:ascii="Liberation Serif" w:hAnsi="Liberation Serif"/>
          <w:b/>
          <w:b/>
          <w:sz w:val="26"/>
          <w:szCs w:val="26"/>
        </w:rPr>
      </w:pPr>
      <w:r>
        <w:rPr>
          <w:b/>
          <w:sz w:val="26"/>
          <w:szCs w:val="26"/>
        </w:rPr>
        <w:t>(далее – Порядок)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1. Настоящий Порядок устанавливает порядок принятия муниципальными служащими администрации, отраслевых (функциональных), территориальных органов администрации Грязовецкого муниципального округа (далее - муниципальные служащие)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 (далее - награды, звания).</w:t>
      </w:r>
    </w:p>
    <w:p>
      <w:pPr>
        <w:pStyle w:val="Normal"/>
        <w:shd w:fill="FFFFFF" w:val="clear"/>
        <w:ind w:start="0" w:end="0" w:firstLine="709"/>
        <w:jc w:val="both"/>
        <w:rPr/>
      </w:pPr>
      <w:r>
        <w:rPr>
          <w:rStyle w:val="Style13"/>
          <w:sz w:val="26"/>
          <w:szCs w:val="26"/>
        </w:rPr>
        <w:t xml:space="preserve">2. Муниципальный служащий, получивший награду, звание либо уведомление иностранного государства, международной организации, политической партии, других общественных и религиозных объединений о предстоящем их получении, в течение трех рабочих дней со дня получения указанных наград, званий или уведомления о предстоящем их получении представляет в отдел организационной и кадровой работы администрации Грязовецкого муниципального округа (далее – отдел ОиКР администрации округа) </w:t>
      </w:r>
      <w:hyperlink w:anchor="P72" w:tgtFrame="_top">
        <w:r>
          <w:rPr>
            <w:sz w:val="26"/>
            <w:szCs w:val="26"/>
          </w:rPr>
          <w:t>ходатайство</w:t>
        </w:r>
      </w:hyperlink>
      <w:r>
        <w:rPr>
          <w:rStyle w:val="Style13"/>
          <w:sz w:val="26"/>
          <w:szCs w:val="26"/>
        </w:rPr>
        <w:t>, составленное по форме согласно приложению 1 к настоящему Порядку, согласованное с работодателем.</w:t>
      </w:r>
    </w:p>
    <w:p>
      <w:pPr>
        <w:pStyle w:val="Normal"/>
        <w:shd w:fill="FFFFFF" w:val="clear"/>
        <w:ind w:start="0" w:end="0" w:firstLine="709"/>
        <w:jc w:val="both"/>
        <w:rPr/>
      </w:pPr>
      <w:r>
        <w:rPr>
          <w:rStyle w:val="Style13"/>
          <w:sz w:val="26"/>
          <w:szCs w:val="26"/>
        </w:rPr>
        <w:t xml:space="preserve">3. Муниципальный служащий, отказавшийся от награды, звания, в течение трех рабочих дней со дня отказа представляет в отдел ОиКР администрации округа </w:t>
      </w:r>
      <w:hyperlink w:anchor="P123" w:tgtFrame="_top">
        <w:r>
          <w:rPr>
            <w:sz w:val="26"/>
            <w:szCs w:val="26"/>
          </w:rPr>
          <w:t>уведомление</w:t>
        </w:r>
      </w:hyperlink>
      <w:r>
        <w:rPr>
          <w:rStyle w:val="Style13"/>
          <w:sz w:val="26"/>
          <w:szCs w:val="26"/>
        </w:rPr>
        <w:t>, составленное по форме согласно приложению 2 к настоящему Порядку, согласованное с работодателем.</w:t>
      </w:r>
    </w:p>
    <w:p>
      <w:pPr>
        <w:pStyle w:val="Normal"/>
        <w:shd w:fill="FFFFFF" w:val="clear"/>
        <w:ind w:start="0" w:end="0" w:firstLine="709"/>
        <w:jc w:val="both"/>
        <w:rPr/>
      </w:pPr>
      <w:r>
        <w:rPr>
          <w:rStyle w:val="Style13"/>
          <w:sz w:val="26"/>
          <w:szCs w:val="26"/>
        </w:rPr>
        <w:t xml:space="preserve">4. Муниципальный служащий, получивший награду, звание до принятия решения комиссии по соблюдению общих принципов служебного поведения и урегулированию конфликта интересов (далее - Комиссия по конфликту интересов) по результатам рассмотрения ходатайства передает оригиналы документов к званию, награде и оригиналы документов к ним на ответственное хранение в отдел ОиКР администрации округа в течение трех рабочих дней со дня их получения по </w:t>
      </w:r>
      <w:hyperlink w:anchor="P152" w:tgtFrame="_top">
        <w:r>
          <w:rPr>
            <w:sz w:val="26"/>
            <w:szCs w:val="26"/>
          </w:rPr>
          <w:t>акту</w:t>
        </w:r>
      </w:hyperlink>
      <w:r>
        <w:rPr>
          <w:rStyle w:val="Style13"/>
          <w:sz w:val="26"/>
          <w:szCs w:val="26"/>
        </w:rPr>
        <w:t xml:space="preserve"> приема-передачи, составленному в двух экземплярах по форме согласно приложению 3 к настоящему Порядку.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5. В случае если во время служебной командировки муниципальный служащий получил награду, звание или отказался от них, срок представления ходатайства, уведомления исчисляется со дня возвращения муниципального служащего из служебной командировки.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6. В случае если муниципальный служащий по не зависящей от него причине не может представить ходатайство, уведомление, передать оригиналы документов к званию, награде и оригиналы документов к ним в сроки, указанные в настоящем Порядке, такой муниципальный служащий обязан представить ходатайство, уведомление, передать оригиналы документов к званию, награде и оригиналы документов к ним не позднее следующего рабочего дня после устранения такой причины.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7. Прием и регистрацию поступивших ходатайств, уведомлений осуществляет отдел ОиКР администрации округа.</w:t>
      </w:r>
    </w:p>
    <w:p>
      <w:pPr>
        <w:pStyle w:val="Normal"/>
        <w:shd w:fill="FFFFFF" w:val="clear"/>
        <w:ind w:start="0" w:end="0" w:firstLine="709"/>
        <w:jc w:val="both"/>
        <w:rPr/>
      </w:pPr>
      <w:r>
        <w:rPr>
          <w:rStyle w:val="Style13"/>
          <w:sz w:val="26"/>
          <w:szCs w:val="26"/>
        </w:rPr>
        <w:t xml:space="preserve">Ходатайство, уведомление регистрируются в день поступления в </w:t>
      </w:r>
      <w:hyperlink w:anchor="P189" w:tgtFrame="_top">
        <w:r>
          <w:rPr>
            <w:sz w:val="26"/>
            <w:szCs w:val="26"/>
          </w:rPr>
          <w:t>журнале</w:t>
        </w:r>
      </w:hyperlink>
      <w:r>
        <w:rPr>
          <w:rStyle w:val="Style13"/>
          <w:sz w:val="26"/>
          <w:szCs w:val="26"/>
        </w:rPr>
        <w:t xml:space="preserve"> регистрации ходатайств о разрешении принятия муниципальными служащими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 и уведомлений об отказе в их принятии (далее - журнал), составленном по форме согласно приложению 4 к настоящему Порядку.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В нижнем правом углу листа ходатайства, уведомления ставится регистрационная запись, содержащая: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входящий номер и дату поступления (в соответствии с записью, внесенной в журнал);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подпись и расшифровку подписи должностного лица, зарегистрировавшего ходатайство, уведомление.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Копии поступивших ходатайства, уведомления с регистрационным номером, датой и подписью зарегистрировавшего их должностного лица выдаются муниципальному служащему.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Оформление, ведение и хранение журнала, а также регистрацию ходатайств и уведомлений осуществляет отдел ОиКР администрации округа. Журнал хранится в месте, защищенном от несанкционированного доступа.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8. После регистрации ходатайство, уведомление в течение рабочего дня передаются в Комиссию по конфликту интересов.</w:t>
      </w:r>
    </w:p>
    <w:p>
      <w:pPr>
        <w:pStyle w:val="Normal"/>
        <w:shd w:fill="FFFFFF" w:val="clear"/>
        <w:ind w:start="0" w:end="0" w:firstLine="709"/>
        <w:jc w:val="both"/>
        <w:rPr/>
      </w:pPr>
      <w:r>
        <w:rPr>
          <w:rStyle w:val="Style13"/>
          <w:sz w:val="26"/>
          <w:szCs w:val="26"/>
        </w:rPr>
        <w:t xml:space="preserve">Ходатайство рассматривается Комиссией по конфликту интересов в порядке, установленном </w:t>
      </w:r>
      <w:hyperlink r:id="rId4" w:tgtFrame="_top">
        <w:r>
          <w:rPr>
            <w:sz w:val="26"/>
            <w:szCs w:val="26"/>
          </w:rPr>
          <w:t>Положением</w:t>
        </w:r>
      </w:hyperlink>
      <w:r>
        <w:rPr>
          <w:rStyle w:val="Style13"/>
          <w:sz w:val="26"/>
          <w:szCs w:val="26"/>
        </w:rPr>
        <w:t xml:space="preserve"> о Комиссии по соблюдению общих принципов служебного поведения и урегулированию конфликта интересов, утвержденным постановлением главы Грязовецкого муниципального округа от 16.01.2023 № 9.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9. Отдел ОиКР администрации округа в течение трех рабочих дней со дня принятия решения Комиссией по конфликту интересов по результатам рассмотрения ходатайства в письменной форме, информирует муниципального служащего, представившего ходатайство, о принятом решении Комиссии по конфликту интересов.</w:t>
      </w:r>
    </w:p>
    <w:p>
      <w:pPr>
        <w:pStyle w:val="Normal"/>
        <w:shd w:fill="FFFFFF" w:val="clear"/>
        <w:ind w:start="0" w:end="0" w:firstLine="709"/>
        <w:jc w:val="both"/>
        <w:rPr/>
      </w:pPr>
      <w:r>
        <w:rPr>
          <w:rStyle w:val="Style13"/>
          <w:sz w:val="26"/>
          <w:szCs w:val="26"/>
        </w:rPr>
        <w:t xml:space="preserve">10. В случае удовлетворения Комиссией по конфликту интересов ходатайства муниципального служащего отдел ОиКР администрации округа в течение десяти рабочих дней со дня принятия решения Комиссией по конфликту интересов передает муниципальному служащему оригиналы документов к званию, награду и оригиналы документов к ней по </w:t>
      </w:r>
      <w:hyperlink w:anchor="P152" w:tgtFrame="_top">
        <w:r>
          <w:rPr>
            <w:sz w:val="26"/>
            <w:szCs w:val="26"/>
          </w:rPr>
          <w:t>акту</w:t>
        </w:r>
      </w:hyperlink>
      <w:r>
        <w:rPr>
          <w:rStyle w:val="Style13"/>
          <w:sz w:val="26"/>
          <w:szCs w:val="26"/>
        </w:rPr>
        <w:t xml:space="preserve"> приема-передачи по форме согласно приложению 3 к настоящему Порядку.</w:t>
      </w:r>
    </w:p>
    <w:p>
      <w:pPr>
        <w:pStyle w:val="Normal"/>
        <w:shd w:fill="FFFFFF" w:val="clear"/>
        <w:ind w:start="0" w:end="0" w:firstLine="709"/>
        <w:jc w:val="both"/>
        <w:rPr/>
      </w:pPr>
      <w:r>
        <w:rPr>
          <w:rStyle w:val="Style13"/>
          <w:sz w:val="26"/>
          <w:szCs w:val="26"/>
        </w:rPr>
        <w:t xml:space="preserve">11. В случае отказа Комиссией по конфликту интересов в удовлетворении ходатайства муниципального служащего, указанного в </w:t>
      </w:r>
      <w:hyperlink w:anchor="P38" w:tgtFrame="_top">
        <w:r>
          <w:rPr>
            <w:sz w:val="26"/>
            <w:szCs w:val="26"/>
          </w:rPr>
          <w:t>пункте 4</w:t>
        </w:r>
      </w:hyperlink>
      <w:r>
        <w:rPr>
          <w:rStyle w:val="Style13"/>
          <w:sz w:val="26"/>
          <w:szCs w:val="26"/>
        </w:rPr>
        <w:t xml:space="preserve"> настоящего Порядка, отдел ОиКР администрации округа в течение десяти рабочих дней со дня принятия решения Комиссии по конфликту интересов направляет оригиналы документов к званию, награде и оригиналы документов к ним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12. Ответственные должностные лица отдел ОиКР администрации округа обеспечивают конфиденциальность и сохранность данных, полученных от муниципальных служащих, подавших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ind w:start="0" w:end="0" w:firstLine="709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tabs>
          <w:tab w:val="clear" w:pos="708"/>
        </w:tabs>
        <w:ind w:start="7230" w:end="0" w:hanging="0"/>
        <w:jc w:val="end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1</w:t>
      </w:r>
    </w:p>
    <w:p>
      <w:pPr>
        <w:pStyle w:val="ConsPlusNonformat"/>
        <w:tabs>
          <w:tab w:val="clear" w:pos="708"/>
        </w:tabs>
        <w:ind w:start="7230" w:end="0" w:hanging="0"/>
        <w:jc w:val="end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tabs>
          <w:tab w:val="clear" w:pos="708"/>
        </w:tabs>
        <w:ind w:start="5670" w:end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отдел организационной и кадровой работы администрации округа Грязовецкого муниципального округа</w:t>
      </w:r>
    </w:p>
    <w:p>
      <w:pPr>
        <w:pStyle w:val="ConsPlusNonformat"/>
        <w:tabs>
          <w:tab w:val="clear" w:pos="708"/>
        </w:tabs>
        <w:ind w:start="5670" w:end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_________________________________</w:t>
      </w:r>
    </w:p>
    <w:p>
      <w:pPr>
        <w:pStyle w:val="ConsPlusNonformat"/>
        <w:tabs>
          <w:tab w:val="clear" w:pos="708"/>
        </w:tabs>
        <w:ind w:start="5670" w:end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>
      <w:pPr>
        <w:pStyle w:val="ConsPlusNonformat"/>
        <w:tabs>
          <w:tab w:val="clear" w:pos="708"/>
        </w:tabs>
        <w:ind w:start="5670" w:end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(фамилия, имя, отчество, замещаемая должность)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" w:name="P72"/>
      <w:bookmarkEnd w:id="2"/>
      <w:r>
        <w:rPr>
          <w:rFonts w:ascii="Liberation Serif" w:hAnsi="Liberation Serif"/>
          <w:sz w:val="24"/>
          <w:szCs w:val="24"/>
        </w:rPr>
        <w:t>ХОДАТАЙСТВО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разрешении принять награду, почетное и специальное звание 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(за исключением научных) иностранного государства, международной организации, 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политической партии, другого общественного объединения и религиозного объединения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разрешить мне принять 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(наименования почетного или специального звания, награды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или иного знака отличия)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(за какие заслуги присвоено и кем, за какие заслуги награжден(а) и кем)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(дата и место вручения награды или почетного, специального звания, документов к ним)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Документы к почетному или специальному званию, награда и документы к ней (нужное подчеркнуть) ________________________________________________________________________________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(наименования награды, почетного или специального звания)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(наименования документов к награде, почетному или специальному званию)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сданы по акту приема-передачи № ___________ от «__»________________ 20__ г.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________________________________________________________________________________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(указать наименование уполномоченного подразделения либо должностного лица)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«__»_____________ 20__ г.  ______________     _______________________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</w:t>
      </w:r>
      <w:r>
        <w:rPr>
          <w:rFonts w:ascii="Liberation Serif" w:hAnsi="Liberation Serif"/>
          <w:sz w:val="24"/>
          <w:szCs w:val="24"/>
        </w:rPr>
        <w:t>(подпись)              (расшифровка подписи)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tabs>
          <w:tab w:val="clear" w:pos="708"/>
        </w:tabs>
        <w:ind w:start="7230" w:end="0" w:hanging="0"/>
        <w:jc w:val="end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2</w:t>
      </w:r>
    </w:p>
    <w:p>
      <w:pPr>
        <w:pStyle w:val="ConsPlusNonformat"/>
        <w:tabs>
          <w:tab w:val="clear" w:pos="708"/>
        </w:tabs>
        <w:ind w:start="7230" w:end="0" w:hanging="0"/>
        <w:jc w:val="end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tabs>
          <w:tab w:val="clear" w:pos="708"/>
        </w:tabs>
        <w:ind w:start="5670" w:end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отдел организационной и кадровой работы администрации округа Грязовецкого муниципального округа</w:t>
      </w:r>
    </w:p>
    <w:p>
      <w:pPr>
        <w:pStyle w:val="ConsPlusNonformat"/>
        <w:tabs>
          <w:tab w:val="clear" w:pos="708"/>
        </w:tabs>
        <w:ind w:start="5670" w:end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_________________________________</w:t>
      </w:r>
    </w:p>
    <w:p>
      <w:pPr>
        <w:pStyle w:val="ConsPlusNonformat"/>
        <w:tabs>
          <w:tab w:val="clear" w:pos="708"/>
        </w:tabs>
        <w:ind w:start="5670" w:end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>
      <w:pPr>
        <w:pStyle w:val="ConsPlusNonformat"/>
        <w:tabs>
          <w:tab w:val="clear" w:pos="708"/>
        </w:tabs>
        <w:ind w:start="5670" w:end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(фамилия, имя, отчество, замещаемая должность)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У</w:t>
      </w:r>
      <w:r>
        <w:rPr>
          <w:rFonts w:ascii="Liberation Serif" w:hAnsi="Liberation Serif"/>
          <w:sz w:val="24"/>
          <w:szCs w:val="24"/>
        </w:rPr>
        <w:t>ВЕДОМЛЕНИЕ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 отказе в получении награды, почетного и специального звания 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(за исключением научных) иностранного государства, международной организации, 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политической партии, другого общественного и религиозного объединений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3" w:name="P123"/>
      <w:bookmarkEnd w:id="3"/>
      <w:r>
        <w:rPr>
          <w:rFonts w:ascii="Liberation Serif" w:hAnsi="Liberation Serif"/>
          <w:sz w:val="24"/>
          <w:szCs w:val="24"/>
        </w:rPr>
        <w:t>Уведомляю о принятом мною решении отказаться от получения ________________________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(наименования награды, почетного или специального звания)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(за какие заслуги присвоено и кем, за какие заслуги награжден(а) и кем)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«__»_____________ 20__ г.  ______________      _______________________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/>
          <w:sz w:val="24"/>
          <w:szCs w:val="24"/>
        </w:rPr>
        <w:t>(подпись)          (расшифровка подписи)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tabs>
          <w:tab w:val="clear" w:pos="708"/>
        </w:tabs>
        <w:ind w:start="7230" w:end="0" w:hanging="0"/>
        <w:jc w:val="end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3</w:t>
      </w:r>
    </w:p>
    <w:p>
      <w:pPr>
        <w:pStyle w:val="ConsPlusNonformat"/>
        <w:tabs>
          <w:tab w:val="clear" w:pos="708"/>
        </w:tabs>
        <w:ind w:start="7230" w:end="0" w:hanging="0"/>
        <w:jc w:val="end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" w:name="P152"/>
      <w:bookmarkEnd w:id="4"/>
      <w:r>
        <w:rPr>
          <w:rFonts w:ascii="Liberation Serif" w:hAnsi="Liberation Serif"/>
          <w:sz w:val="24"/>
          <w:szCs w:val="24"/>
        </w:rPr>
        <w:t>АКТ ПРИЕМА-ПЕРЕДАЧИ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«__»______________ года                             г. ____________________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 сдает,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 принимает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9633" w:type="dxa"/>
        <w:jc w:val="start"/>
        <w:tblInd w:w="-5" w:type="dxa"/>
        <w:tblLayout w:type="fixed"/>
        <w:tblCellMar>
          <w:top w:w="102" w:type="dxa"/>
          <w:start w:w="62" w:type="dxa"/>
          <w:bottom w:w="102" w:type="dxa"/>
          <w:end w:w="62" w:type="dxa"/>
        </w:tblCellMar>
      </w:tblPr>
      <w:tblGrid>
        <w:gridCol w:w="567"/>
        <w:gridCol w:w="5556"/>
        <w:gridCol w:w="3510"/>
      </w:tblGrid>
      <w:tr>
        <w:trPr/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награды, почетного и специального звания (за исключением научных) иностранного государства, международной организации, политической партии, другого общественного и религиозного объединения</w:t>
            </w:r>
          </w:p>
        </w:tc>
        <w:tc>
          <w:tcPr>
            <w:tcW w:w="3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Наименования документов к награде, почетному или специальному званию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55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55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55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55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55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55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63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</w:tr>
    </w:tbl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Сдал:                                                                                                            Принял: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                                                                  _________________________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(подпись, расшифровка)                                                                              (подпись, расшифровка)</w:t>
      </w:r>
    </w:p>
    <w:p>
      <w:pPr>
        <w:pStyle w:val="ConsPlusNonformat"/>
        <w:tabs>
          <w:tab w:val="clear" w:pos="708"/>
        </w:tabs>
        <w:ind w:start="11907" w:end="0" w:hanging="0"/>
        <w:jc w:val="end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4</w:t>
      </w:r>
    </w:p>
    <w:p>
      <w:pPr>
        <w:pStyle w:val="ConsPlusNonformat"/>
        <w:tabs>
          <w:tab w:val="clear" w:pos="708"/>
        </w:tabs>
        <w:ind w:start="11907" w:end="0" w:hanging="0"/>
        <w:jc w:val="end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</w:t>
      </w:r>
    </w:p>
    <w:p>
      <w:pPr>
        <w:pStyle w:val="ConsPlusNonformat"/>
        <w:tabs>
          <w:tab w:val="clear" w:pos="708"/>
        </w:tabs>
        <w:ind w:start="11907" w:end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nformat"/>
        <w:tabs>
          <w:tab w:val="clear" w:pos="708"/>
        </w:tabs>
        <w:ind w:start="11907" w:end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</w:t>
      </w:r>
      <w:r>
        <w:rPr>
          <w:rFonts w:ascii="Liberation Serif" w:hAnsi="Liberation Serif"/>
        </w:rPr>
        <w:t>(форма)</w:t>
      </w:r>
    </w:p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/>
          <w:b/>
          <w:b/>
          <w:sz w:val="24"/>
          <w:szCs w:val="24"/>
        </w:rPr>
      </w:pPr>
      <w:bookmarkStart w:id="5" w:name="P155"/>
      <w:bookmarkEnd w:id="5"/>
      <w:r>
        <w:rPr>
          <w:rFonts w:ascii="Liberation Serif" w:hAnsi="Liberation Serif"/>
          <w:b/>
          <w:sz w:val="24"/>
          <w:szCs w:val="24"/>
        </w:rPr>
        <w:t>ЖУРНАЛ</w:t>
      </w:r>
    </w:p>
    <w:p>
      <w:pPr>
        <w:pStyle w:val="ConsPlusNonformat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регистрации ходатайств о разрешении принять награду, почетное и специальное звание 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>
      <w:pPr>
        <w:pStyle w:val="ConsPlusNonformat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tbl>
      <w:tblPr>
        <w:tblW w:w="15815" w:type="dxa"/>
        <w:jc w:val="start"/>
        <w:tblInd w:w="-1106" w:type="dxa"/>
        <w:tblLayout w:type="fixed"/>
        <w:tblCellMar>
          <w:top w:w="102" w:type="dxa"/>
          <w:start w:w="62" w:type="dxa"/>
          <w:bottom w:w="102" w:type="dxa"/>
          <w:end w:w="62" w:type="dxa"/>
        </w:tblCellMar>
      </w:tblPr>
      <w:tblGrid>
        <w:gridCol w:w="967"/>
        <w:gridCol w:w="1533"/>
        <w:gridCol w:w="2100"/>
        <w:gridCol w:w="2717"/>
        <w:gridCol w:w="1866"/>
        <w:gridCol w:w="1700"/>
        <w:gridCol w:w="1934"/>
        <w:gridCol w:w="2998"/>
      </w:tblGrid>
      <w:tr>
        <w:trPr/>
        <w:tc>
          <w:tcPr>
            <w:tcW w:w="9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Результат рассмотрения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Фамилия, имя, отчество, подпись должностного лица, принявшего ходатайство, уведомление</w:t>
            </w:r>
          </w:p>
        </w:tc>
      </w:tr>
      <w:tr>
        <w:trPr/>
        <w:tc>
          <w:tcPr>
            <w:tcW w:w="9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поступления</w:t>
            </w:r>
          </w:p>
        </w:tc>
        <w:tc>
          <w:tcPr>
            <w:tcW w:w="2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</w:t>
            </w:r>
          </w:p>
        </w:tc>
        <w:tc>
          <w:tcPr>
            <w:tcW w:w="2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краткое содержание</w:t>
            </w:r>
          </w:p>
        </w:tc>
        <w:tc>
          <w:tcPr>
            <w:tcW w:w="186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9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orient="landscape" w:w="16838" w:h="11906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ourier New">
    <w:charset w:val="cc" w:characterSet="windows-1251"/>
    <w:family w:val="modern"/>
    <w:pitch w:val="fixed"/>
  </w:font>
  <w:font w:name="Bookman Old Style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Tahoma"/>
        <w:color w:val="000000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bCs/>
      <w:w w:val="90"/>
      <w:sz w:val="36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basedOn w:val="Style13"/>
    <w:qFormat/>
    <w:rPr>
      <w:rFonts w:ascii="Times New Roman" w:hAnsi="Times New Roman" w:eastAsia="Times New Roman" w:cs="Times New Roman"/>
      <w:color w:val="auto"/>
      <w:kern w:val="0"/>
      <w:sz w:val="20"/>
      <w:szCs w:val="20"/>
      <w:lang w:eastAsia="ar-SA" w:bidi="ar-SA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Style18"/>
    <w:pPr>
      <w:widowControl/>
      <w:suppressAutoHyphens w:val="true"/>
      <w:spacing w:before="0" w:after="120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bidi="ar-SA"/>
    </w:rPr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Normal"/>
    <w:qFormat/>
    <w:pPr>
      <w:suppressAutoHyphens w:val="true"/>
      <w:overflowPunct w:val="false"/>
      <w:autoSpaceDE w:val="false"/>
    </w:pPr>
    <w:rPr>
      <w:rFonts w:ascii="Courier New" w:hAnsi="Courier New" w:eastAsia="Courier New" w:cs="Courier New"/>
      <w:sz w:val="20"/>
      <w:szCs w:val="20"/>
    </w:rPr>
  </w:style>
  <w:style w:type="paragraph" w:styleId="11">
    <w:name w:val="Цитата1"/>
    <w:basedOn w:val="Normal"/>
    <w:qFormat/>
    <w:pPr>
      <w:shd w:fill="FFFFFF" w:val="clear"/>
      <w:tabs>
        <w:tab w:val="clear" w:pos="708"/>
      </w:tabs>
      <w:suppressAutoHyphens w:val="true"/>
      <w:spacing w:lineRule="exact" w:line="278"/>
      <w:ind w:start="115" w:end="5806" w:hanging="0"/>
      <w:jc w:val="both"/>
    </w:pPr>
    <w:rPr>
      <w:rFonts w:ascii="Bookman Old Style" w:hAnsi="Bookman Old Style" w:eastAsia="Bookman Old Style" w:cs="Bookman Old Style"/>
      <w:szCs w:val="28"/>
    </w:rPr>
  </w:style>
  <w:style w:type="paragraph" w:styleId="Style2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2">
    <w:name w:val="Заголовок таблицы"/>
    <w:basedOn w:val="Style21"/>
    <w:qFormat/>
    <w:pPr>
      <w:suppressAutoHyphens w:val="true"/>
      <w:jc w:val="center"/>
    </w:pPr>
    <w:rPr>
      <w:b/>
      <w:b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start"/>
      <w:textAlignment w:val="auto"/>
    </w:pPr>
    <w:rPr>
      <w:rFonts w:ascii="Arial" w:hAnsi="Arial" w:eastAsia="Times New Roman" w:cs="Aria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shd w:fill="auto" w:val="clear"/>
      <w:vertAlign w:val="baseline"/>
      <w:em w:val="none"/>
      <w:lang w:eastAsia="ru-RU" w:bidi="ar-SA" w:val="ru-RU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star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shd w:fill="auto" w:val="clear"/>
      <w:vertAlign w:val="baseline"/>
      <w:em w:val="none"/>
      <w:lang w:eastAsia="ru-RU" w:bidi="ar-SA" w:val="ru-RU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start"/>
      <w:textAlignment w:val="auto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shd w:fill="auto" w:val="clear"/>
      <w:vertAlign w:val="baseline"/>
      <w:em w:val="none"/>
      <w:lang w:eastAsia="ru-RU" w:bidi="ar-SA" w:val="ru-RU"/>
    </w:rPr>
  </w:style>
  <w:style w:type="paragraph" w:styleId="ConsNonformat">
    <w:name w:val="Con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start"/>
      <w:textAlignment w:val="auto"/>
    </w:pPr>
    <w:rPr>
      <w:rFonts w:ascii="Courier New" w:hAnsi="Courier New" w:eastAsia="Arial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ar-SA" w:bidi="ar-SA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F8F469DC38592AAA2576E21D6DDFF34A98DF31DF25CB7B519E027C51E1191446BD6F12DA634FFD16647031966E06224668FA91h7IEG" TargetMode="External"/><Relationship Id="rId4" Type="http://schemas.openxmlformats.org/officeDocument/2006/relationships/hyperlink" Target="consultantplus://offline/ref=F8F469DC38592AAA2576FC107BB3AD4E99D76ADB23C57504C0517A06BE491213FD2F14872B5FA153317D309D700D77092EAF9E7C5845BB53A795F9E4h4I7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 LibreOffice_project/7cbcfc562f6eb6708b5ff7d7397325de9e764452</Application>
  <Pages>9</Pages>
  <Words>1337</Words>
  <Characters>11138</Characters>
  <CharactersWithSpaces>12920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2023-01-24T10:06:00Z</dcterms:created>
  <dc:creator>Т.В. Рогалева</dc:creator>
  <dc:description/>
  <dc:language>ru-RU</dc:language>
  <cp:lastModifiedBy/>
  <cp:lastPrinted>2023-01-24T16:33:17Z</cp:lastPrinted>
  <dcterms:modified xsi:type="dcterms:W3CDTF">2023-01-24T16:33:48Z</dcterms:modified>
  <cp:revision>4</cp:revision>
  <dc:subject/>
  <dc:title/>
</cp:coreProperties>
</file>