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12" w:rsidRDefault="000B3AD2">
      <w:pPr>
        <w:keepNext/>
        <w:keepLines/>
        <w:suppressLineNumbers/>
        <w:tabs>
          <w:tab w:val="left" w:pos="1134"/>
        </w:tabs>
        <w:contextualSpacing/>
        <w:jc w:val="center"/>
      </w:pPr>
      <w:r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ole_rId2" o:spid="_x0000_s1026" type="#_x0000_tole_rId2" style="position:absolute;left:0;text-align:left;margin-left:224.3pt;margin-top:.95pt;width:36.9pt;height:41pt;z-index:251658240;mso-wrap-distance-left:9.05pt;mso-wrap-distance-right:9.05pt;mso-position-horizontal-relative:text;mso-position-vertical-relative:text" o:spt="75" o:preferrelative="t" path="m@4@5l@4@11@9@11@9@5xe" filled="t" fillcolor="white" stroked="f">
            <v:stroke joinstyle="miter"/>
            <v:imagedata r:id="rId8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type="topAndBottom"/>
          </v:shape>
        </w:pict>
      </w:r>
    </w:p>
    <w:p w:rsidR="00FF6912" w:rsidRDefault="00FF6912">
      <w:pPr>
        <w:pStyle w:val="12"/>
        <w:jc w:val="right"/>
        <w:textAlignment w:val="auto"/>
        <w:rPr>
          <w:rFonts w:ascii="Liberation Serif" w:hAnsi="Liberation Serif"/>
          <w:szCs w:val="24"/>
        </w:rPr>
      </w:pPr>
    </w:p>
    <w:p w:rsidR="00FF6912" w:rsidRDefault="00482A70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FF6912" w:rsidRDefault="00FF6912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FF6912" w:rsidRDefault="00482A70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FF6912" w:rsidRDefault="00FF6912">
      <w:pPr>
        <w:rPr>
          <w:rFonts w:ascii="Liberation Serif" w:hAnsi="Liberation Serif"/>
        </w:rPr>
      </w:pPr>
    </w:p>
    <w:p w:rsidR="00FF6912" w:rsidRDefault="00FF6912">
      <w:pPr>
        <w:rPr>
          <w:rFonts w:ascii="Liberation Serif" w:hAnsi="Liberation Serif"/>
        </w:rPr>
      </w:pPr>
    </w:p>
    <w:p w:rsidR="00FF6912" w:rsidRDefault="00FF6912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FF6912">
        <w:tc>
          <w:tcPr>
            <w:tcW w:w="2375" w:type="dxa"/>
            <w:tcBorders>
              <w:bottom w:val="single" w:sz="4" w:space="0" w:color="000000"/>
            </w:tcBorders>
          </w:tcPr>
          <w:p w:rsidR="00FF6912" w:rsidRDefault="00F46A4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25.07.2023</w:t>
            </w:r>
          </w:p>
        </w:tc>
        <w:tc>
          <w:tcPr>
            <w:tcW w:w="458" w:type="dxa"/>
          </w:tcPr>
          <w:p w:rsidR="00FF6912" w:rsidRDefault="00482A7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FF6912" w:rsidRDefault="00F46A40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1667</w:t>
            </w:r>
          </w:p>
        </w:tc>
      </w:tr>
    </w:tbl>
    <w:p w:rsidR="00FF6912" w:rsidRDefault="00FF6912">
      <w:pPr>
        <w:rPr>
          <w:rFonts w:ascii="Liberation Serif" w:hAnsi="Liberation Serif"/>
        </w:rPr>
      </w:pPr>
    </w:p>
    <w:p w:rsidR="00FF6912" w:rsidRDefault="00482A70">
      <w:pPr>
        <w:pStyle w:val="ac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FF6912" w:rsidRDefault="00FF6912">
      <w:pPr>
        <w:pStyle w:val="ac"/>
        <w:jc w:val="both"/>
        <w:rPr>
          <w:rFonts w:ascii="Liberation Serif" w:hAnsi="Liberation Serif" w:cs="Liberation Serif"/>
          <w:sz w:val="26"/>
          <w:szCs w:val="26"/>
        </w:rPr>
      </w:pPr>
    </w:p>
    <w:p w:rsidR="00FF6912" w:rsidRDefault="00FF6912">
      <w:pPr>
        <w:pStyle w:val="ac"/>
        <w:jc w:val="both"/>
        <w:rPr>
          <w:rFonts w:ascii="Liberation Serif" w:hAnsi="Liberation Serif" w:cs="Liberation Serif"/>
          <w:sz w:val="26"/>
          <w:szCs w:val="26"/>
        </w:rPr>
      </w:pPr>
    </w:p>
    <w:p w:rsidR="00FF6912" w:rsidRDefault="00482A70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  <w:proofErr w:type="spellStart"/>
      <w:r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  <w:t xml:space="preserve"> муниципального района от 16.11.2022 № 627 «Об утверждении муниципальной программы «Благоустройство территории </w:t>
      </w:r>
      <w:proofErr w:type="spellStart"/>
      <w:r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  <w:t xml:space="preserve"> муниципального округа на 2023-2030 годы»</w:t>
      </w:r>
    </w:p>
    <w:p w:rsidR="00FF6912" w:rsidRDefault="00FF6912">
      <w:pPr>
        <w:widowControl w:val="0"/>
        <w:tabs>
          <w:tab w:val="left" w:pos="9712"/>
        </w:tabs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</w:pPr>
    </w:p>
    <w:p w:rsidR="00FF6912" w:rsidRDefault="00FF6912">
      <w:pPr>
        <w:widowControl w:val="0"/>
        <w:tabs>
          <w:tab w:val="left" w:pos="9712"/>
        </w:tabs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</w:pPr>
    </w:p>
    <w:p w:rsidR="00FF6912" w:rsidRDefault="00FF6912">
      <w:pPr>
        <w:widowControl w:val="0"/>
        <w:tabs>
          <w:tab w:val="left" w:pos="9712"/>
        </w:tabs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</w:pPr>
    </w:p>
    <w:p w:rsidR="00FF6912" w:rsidRDefault="00482A70">
      <w:pPr>
        <w:widowControl w:val="0"/>
        <w:tabs>
          <w:tab w:val="left" w:pos="9712"/>
        </w:tabs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w w:val="9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муниципального округа от 05.05.2023 № 85 «О внесении изменений в решение Земского Собрания  </w:t>
      </w:r>
      <w:proofErr w:type="spellStart"/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муниципального округа от 15.12.2022  № 149 «О бюджете  </w:t>
      </w:r>
      <w:proofErr w:type="spellStart"/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</w:t>
      </w:r>
    </w:p>
    <w:p w:rsidR="00FF6912" w:rsidRDefault="00482A70">
      <w:pPr>
        <w:widowControl w:val="0"/>
        <w:tabs>
          <w:tab w:val="left" w:pos="9712"/>
        </w:tabs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  <w:t xml:space="preserve">Администрация </w:t>
      </w:r>
      <w:proofErr w:type="spellStart"/>
      <w:r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Segoe UI" w:hAnsi="Liberation Serif" w:cs="Liberation Serif"/>
          <w:b/>
          <w:bCs/>
          <w:color w:val="000000"/>
          <w:kern w:val="2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FF6912" w:rsidRDefault="00482A7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 xml:space="preserve">1. Внести в приложение к постановлению администрации </w:t>
      </w:r>
      <w:proofErr w:type="spellStart"/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муниципального</w:t>
      </w:r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 xml:space="preserve"> района от 16.11.2022 № 627 «Об утверждении муниципальной программы «Благоустройство территории </w:t>
      </w:r>
      <w:proofErr w:type="spellStart"/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 xml:space="preserve"> муниципального округа                на 2023-2030 годы» следующие изменения:</w:t>
      </w:r>
    </w:p>
    <w:p w:rsidR="00FF6912" w:rsidRDefault="00482A7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FF6912" w:rsidRDefault="00FF6912">
      <w:pPr>
        <w:widowControl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2"/>
          <w:sz w:val="10"/>
          <w:szCs w:val="10"/>
          <w:lang w:eastAsia="zh-CN" w:bidi="hi-IN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790"/>
      </w:tblGrid>
      <w:tr w:rsidR="00FF6912"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353146,3 тыс. рублей, в том числе по годам реализации:</w:t>
            </w:r>
          </w:p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2023 год – 71818,2 тыс. рублей;</w:t>
            </w:r>
          </w:p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2024 год – 47950,2 тыс. рублей;</w:t>
            </w:r>
          </w:p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2025 год – 40745,5 тыс. рублей;</w:t>
            </w:r>
          </w:p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2026 год – 39025,2 тыс. рублей;</w:t>
            </w:r>
          </w:p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2027 год – 38606,5 тыс. рублей;</w:t>
            </w:r>
          </w:p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2028 год – 38638,5 тыс. рублей.</w:t>
            </w:r>
          </w:p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2029 год – 37858,1 тыс. рублей;</w:t>
            </w:r>
          </w:p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2030 год – 38504,1тыс. рублей ».</w:t>
            </w:r>
          </w:p>
        </w:tc>
      </w:tr>
    </w:tbl>
    <w:p w:rsidR="00FF6912" w:rsidRDefault="00482A70">
      <w:pPr>
        <w:widowControl w:val="0"/>
        <w:ind w:right="57"/>
        <w:jc w:val="right"/>
        <w:textAlignment w:val="baseline"/>
        <w:rPr>
          <w:rFonts w:ascii="Liberation Serif" w:eastAsia="Segoe UI" w:hAnsi="Liberation Serif" w:cs="Liberation Serif"/>
          <w:color w:val="000000"/>
          <w:kern w:val="2"/>
          <w:sz w:val="10"/>
          <w:szCs w:val="10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2"/>
          <w:sz w:val="10"/>
          <w:szCs w:val="10"/>
          <w:lang w:eastAsia="zh-CN" w:bidi="hi-IN"/>
        </w:rPr>
        <w:t xml:space="preserve"> </w:t>
      </w:r>
    </w:p>
    <w:p w:rsidR="00FF6912" w:rsidRDefault="00482A7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1.2. В разделе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val="en-US" w:eastAsia="zh-CN" w:bidi="hi-IN"/>
        </w:rPr>
        <w:t>III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муниципальной программы «</w:t>
      </w:r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Финансовое обеспечение муниципальной программы, обоснование объема финансовых ресурсов, необходимых </w:t>
      </w:r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для реализации муниципальной программы» абзацы первый-девятый изложить                  в следующей редакции:</w:t>
      </w:r>
    </w:p>
    <w:p w:rsidR="00FF6912" w:rsidRDefault="00482A70">
      <w:pPr>
        <w:widowControl w:val="0"/>
        <w:ind w:firstLine="709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«Объем бюджетных ассигнований на реализацию муниципальной программы за счет средств бюджета округа составляет  353146,3  </w:t>
      </w:r>
      <w:proofErr w:type="spellStart"/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>тыс</w:t>
      </w:r>
      <w:proofErr w:type="gramStart"/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>.р</w:t>
      </w:r>
      <w:proofErr w:type="gramEnd"/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>ублей</w:t>
      </w:r>
      <w:proofErr w:type="spellEnd"/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>, в том числе                     по годам реализации:</w:t>
      </w:r>
    </w:p>
    <w:p w:rsidR="00FF6912" w:rsidRDefault="00482A70">
      <w:pPr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Arial" w:hAnsi="Liberation Serif" w:cs="Liberation Serif"/>
          <w:color w:val="000000"/>
          <w:kern w:val="2"/>
          <w:sz w:val="26"/>
          <w:szCs w:val="26"/>
          <w:lang w:eastAsia="zh-CN" w:bidi="hi-IN"/>
        </w:rPr>
        <w:t>2023 год –  71818,2 тыс. рублей;</w:t>
      </w:r>
    </w:p>
    <w:p w:rsidR="00FF6912" w:rsidRDefault="00482A70">
      <w:pPr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Arial" w:hAnsi="Liberation Serif" w:cs="Liberation Serif"/>
          <w:color w:val="000000"/>
          <w:kern w:val="2"/>
          <w:sz w:val="26"/>
          <w:szCs w:val="26"/>
          <w:lang w:eastAsia="zh-CN" w:bidi="hi-IN"/>
        </w:rPr>
        <w:t>2024 год –  47950,2 тыс. рублей;</w:t>
      </w:r>
    </w:p>
    <w:p w:rsidR="00FF6912" w:rsidRDefault="00482A70">
      <w:pPr>
        <w:tabs>
          <w:tab w:val="left" w:pos="1417"/>
          <w:tab w:val="left" w:pos="10421"/>
        </w:tabs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>2025 год –  40745,5 тыс. рублей;</w:t>
      </w:r>
    </w:p>
    <w:p w:rsidR="00FF6912" w:rsidRDefault="00482A70">
      <w:pPr>
        <w:tabs>
          <w:tab w:val="left" w:pos="1417"/>
          <w:tab w:val="left" w:pos="10421"/>
        </w:tabs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>2026 год –  39025,2 тыс. рублей;</w:t>
      </w:r>
    </w:p>
    <w:p w:rsidR="00FF6912" w:rsidRDefault="00482A70">
      <w:pPr>
        <w:tabs>
          <w:tab w:val="left" w:pos="1417"/>
          <w:tab w:val="left" w:pos="10421"/>
        </w:tabs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>2027 год – 38606,5 тыс. рублей;</w:t>
      </w:r>
    </w:p>
    <w:p w:rsidR="00FF6912" w:rsidRDefault="00482A70">
      <w:pPr>
        <w:tabs>
          <w:tab w:val="left" w:pos="1417"/>
          <w:tab w:val="left" w:pos="10421"/>
        </w:tabs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2028 год – 38638,5 тыс. рублей;  </w:t>
      </w:r>
    </w:p>
    <w:p w:rsidR="00FF6912" w:rsidRDefault="00482A70">
      <w:pPr>
        <w:tabs>
          <w:tab w:val="left" w:pos="708"/>
          <w:tab w:val="left" w:pos="9712"/>
        </w:tabs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>2029 год – 37858,1 тыс. рублей;</w:t>
      </w:r>
    </w:p>
    <w:p w:rsidR="00FF6912" w:rsidRDefault="00482A70">
      <w:pPr>
        <w:tabs>
          <w:tab w:val="left" w:pos="708"/>
          <w:tab w:val="left" w:pos="9712"/>
        </w:tabs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>2030 год – 38504,1 тыс. рублей</w:t>
      </w:r>
      <w:proofErr w:type="gramStart"/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>.».</w:t>
      </w:r>
      <w:proofErr w:type="gramEnd"/>
    </w:p>
    <w:p w:rsidR="00FF6912" w:rsidRDefault="00482A70">
      <w:pPr>
        <w:tabs>
          <w:tab w:val="left" w:pos="708"/>
          <w:tab w:val="left" w:pos="9712"/>
        </w:tabs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1.3. Приложение 1 </w:t>
      </w:r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>к муниципальной программе «Финансовое обеспечение реализации муниципальной программы за счет средств бюджета округа» изложить               в новой редакции согласно приложению 1 к настоящему постановлению.</w:t>
      </w:r>
    </w:p>
    <w:p w:rsidR="00FF6912" w:rsidRDefault="00482A7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>1.4. В приложении 4 к муниципальной программе:</w:t>
      </w:r>
    </w:p>
    <w:p w:rsidR="00FF6912" w:rsidRDefault="00482A70">
      <w:pPr>
        <w:widowControl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>1.4.1. 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7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1"/>
        <w:gridCol w:w="6684"/>
      </w:tblGrid>
      <w:tr w:rsidR="00FF6912">
        <w:trPr>
          <w:trHeight w:val="3540"/>
        </w:trPr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  <w:t>«О</w:t>
            </w:r>
            <w:proofErr w:type="spellStart"/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val="en-US" w:eastAsia="ar-SA" w:bidi="fa-IR"/>
              </w:rPr>
              <w:t>бъем</w:t>
            </w:r>
            <w:proofErr w:type="spellEnd"/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val="en-US" w:eastAsia="ar-SA" w:bidi="fa-IR"/>
              </w:rPr>
              <w:t>бюджетных</w:t>
            </w:r>
            <w:proofErr w:type="spellEnd"/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val="en-US" w:eastAsia="ar-SA" w:bidi="fa-IR"/>
              </w:rPr>
              <w:t>ассигнований</w:t>
            </w:r>
            <w:proofErr w:type="spellEnd"/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val="en-US" w:eastAsia="ar-SA" w:bidi="fa-IR"/>
              </w:rPr>
              <w:t>подпрограммы</w:t>
            </w:r>
            <w:proofErr w:type="spellEnd"/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val="en-US" w:eastAsia="ar-SA" w:bidi="fa-IR"/>
              </w:rPr>
              <w:t xml:space="preserve"> 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  <w:t>объем бюджетных ассигнований на реализацию подпрограммы 1 за счет средств бюджета округа составляет 320168,3 тыс. рублей, в том числе по годам реализации:</w:t>
            </w:r>
          </w:p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  <w:t>2023 год –  49452,0 тыс. рублей;</w:t>
            </w:r>
          </w:p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  <w:t>2024 год –  37338,4 тыс. рублей;</w:t>
            </w:r>
          </w:p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  <w:t>2025 год –  40745,5 тыс. рублей;</w:t>
            </w:r>
          </w:p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  <w:t>2026 год –  39025,2 тыс. рублей;</w:t>
            </w:r>
          </w:p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  <w:t>2027 год –  38606,5 тыс. рублей;</w:t>
            </w:r>
          </w:p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  <w:t>2028 год –  38638,5 тыс. рублей;</w:t>
            </w:r>
          </w:p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  <w:t>2029 год –  37858,1 тыс. рублей;</w:t>
            </w:r>
          </w:p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ar-SA" w:bidi="fa-IR"/>
              </w:rPr>
              <w:t>2030 год –  38504,1 тыс. рублей».</w:t>
            </w:r>
          </w:p>
        </w:tc>
      </w:tr>
    </w:tbl>
    <w:p w:rsidR="00FF6912" w:rsidRDefault="00482A70">
      <w:pPr>
        <w:widowControl w:val="0"/>
        <w:ind w:firstLine="709"/>
        <w:jc w:val="both"/>
        <w:textAlignment w:val="baseline"/>
        <w:rPr>
          <w:rFonts w:ascii="Liberation Serif" w:eastAsia="Andale Sans UI" w:hAnsi="Liberation Serif" w:cs="Liberation Serif"/>
          <w:b/>
          <w:color w:val="000000"/>
          <w:kern w:val="2"/>
          <w:sz w:val="10"/>
          <w:szCs w:val="10"/>
          <w:lang w:eastAsia="ar-SA" w:bidi="fa-IR"/>
        </w:rPr>
      </w:pPr>
      <w:r>
        <w:rPr>
          <w:rFonts w:ascii="Liberation Serif" w:eastAsia="Andale Sans UI" w:hAnsi="Liberation Serif" w:cs="Liberation Serif"/>
          <w:b/>
          <w:color w:val="000000"/>
          <w:kern w:val="2"/>
          <w:sz w:val="26"/>
          <w:szCs w:val="26"/>
          <w:lang w:eastAsia="ar-SA" w:bidi="fa-IR"/>
        </w:rPr>
        <w:tab/>
      </w:r>
    </w:p>
    <w:p w:rsidR="00FF6912" w:rsidRDefault="00482A7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1.4.2. В разделе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val="en-US" w:eastAsia="zh-CN" w:bidi="hi-IN"/>
        </w:rPr>
        <w:t>IV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подпрограммы 1 «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Финансовое обеспечение реализации основных мероприятий подпрограммы 1 за счет средств бюджета округа» абзацы первый-девятый изложить в следующей редакции:</w:t>
      </w:r>
    </w:p>
    <w:p w:rsidR="00FF6912" w:rsidRDefault="00482A70">
      <w:pPr>
        <w:widowControl w:val="0"/>
        <w:shd w:val="clear" w:color="auto" w:fill="FFFFFF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«Объем бюджетных ассигнований на реализацию подпрограммы 1 за счет средств бюджета округа составляет 320168,3 тыс. рублей, в том числе по годам реализации:</w:t>
      </w:r>
    </w:p>
    <w:p w:rsidR="00FF6912" w:rsidRDefault="00482A70">
      <w:pPr>
        <w:widowControl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2023 год –  49452,0 тыс. рублей;</w:t>
      </w:r>
    </w:p>
    <w:p w:rsidR="00FF6912" w:rsidRDefault="00482A70">
      <w:pPr>
        <w:widowControl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2024 год –  37338,4 тыс. рублей;</w:t>
      </w:r>
    </w:p>
    <w:p w:rsidR="00FF6912" w:rsidRDefault="00482A70">
      <w:pPr>
        <w:widowControl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2025 год –  40745,5 тыс. рублей;</w:t>
      </w:r>
    </w:p>
    <w:p w:rsidR="00FF6912" w:rsidRDefault="00482A70">
      <w:pPr>
        <w:widowControl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2026 год –  39025,2 тыс. рублей;</w:t>
      </w:r>
    </w:p>
    <w:p w:rsidR="00FF6912" w:rsidRDefault="00482A70">
      <w:pPr>
        <w:widowControl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2027 год –  38606,5 тыс. рублей;</w:t>
      </w:r>
    </w:p>
    <w:p w:rsidR="00FF6912" w:rsidRDefault="00482A70">
      <w:pPr>
        <w:widowControl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2028 год –  38638,5 тыс. рублей;</w:t>
      </w:r>
    </w:p>
    <w:p w:rsidR="00FF6912" w:rsidRDefault="00482A70">
      <w:pPr>
        <w:widowControl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2029 год –  37858,1 тыс. рублей;</w:t>
      </w:r>
    </w:p>
    <w:p w:rsidR="00FF6912" w:rsidRDefault="00482A70">
      <w:pPr>
        <w:widowControl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2030 год –  38504,1 тыс. рублей</w:t>
      </w:r>
      <w:proofErr w:type="gramStart"/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>.».</w:t>
      </w:r>
      <w:proofErr w:type="gramEnd"/>
    </w:p>
    <w:p w:rsidR="00FF6912" w:rsidRDefault="00482A7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1.4.3. Приложение 1 к подпрограмме 1 «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ar-SA" w:bidi="fa-IR"/>
        </w:rPr>
        <w:t xml:space="preserve">Финансовое обеспечение и перечень мероприятий подпрограммы 1 за счет средств бюджета округа» </w:t>
      </w:r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zh-CN" w:bidi="hi-IN"/>
        </w:rPr>
        <w:t>изложить в новой редакции согласно приложению 2 к настоящему постановлению.</w:t>
      </w:r>
    </w:p>
    <w:p w:rsidR="00FF6912" w:rsidRDefault="00482A70">
      <w:pPr>
        <w:widowControl w:val="0"/>
        <w:shd w:val="clear" w:color="auto" w:fill="FFFFFF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hAnsi="Liberation Serif" w:cs="Liberation Serif"/>
          <w:bCs/>
          <w:color w:val="000000"/>
          <w:kern w:val="2"/>
          <w:sz w:val="26"/>
          <w:szCs w:val="26"/>
          <w:lang w:eastAsia="ar-SA" w:bidi="hi-IN"/>
        </w:rPr>
        <w:lastRenderedPageBreak/>
        <w:t xml:space="preserve">2. </w:t>
      </w:r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ar-SA" w:bidi="hi-IN"/>
        </w:rPr>
        <w:t xml:space="preserve">Настоящее постановление вступает в силу со дня подписания, подлежит размещению на официальном сайте </w:t>
      </w:r>
      <w:proofErr w:type="spellStart"/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ar-SA" w:bidi="hi-IN"/>
        </w:rPr>
        <w:t>Грязовецкого</w:t>
      </w:r>
      <w:proofErr w:type="spellEnd"/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ar-SA" w:bidi="hi-IN"/>
        </w:rPr>
        <w:t xml:space="preserve"> муниципального округа.</w:t>
      </w:r>
    </w:p>
    <w:p w:rsidR="00FF6912" w:rsidRDefault="00FF6912">
      <w:pPr>
        <w:snapToGri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FF6912" w:rsidRDefault="00FF6912">
      <w:pPr>
        <w:snapToGri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FF6912" w:rsidRDefault="00FF6912">
      <w:pPr>
        <w:snapToGri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FF6912" w:rsidRDefault="00482A70" w:rsidP="00496558">
      <w:pPr>
        <w:snapToGrid w:val="0"/>
        <w:jc w:val="both"/>
        <w:rPr>
          <w:rFonts w:ascii="Liberation Serif" w:hAnsi="Liberation Serif"/>
        </w:rPr>
      </w:pPr>
      <w:proofErr w:type="gramStart"/>
      <w:r>
        <w:rPr>
          <w:rFonts w:ascii="Liberation Serif" w:eastAsia="Calibri" w:hAnsi="Liberation Serif"/>
          <w:sz w:val="26"/>
          <w:szCs w:val="26"/>
          <w:lang w:eastAsia="en-US"/>
        </w:rPr>
        <w:t>Исполняющий</w:t>
      </w:r>
      <w:proofErr w:type="gramEnd"/>
      <w:r>
        <w:rPr>
          <w:rFonts w:ascii="Liberation Serif" w:eastAsia="Calibri" w:hAnsi="Liberation Serif"/>
          <w:sz w:val="26"/>
          <w:szCs w:val="26"/>
          <w:lang w:eastAsia="en-US"/>
        </w:rPr>
        <w:t xml:space="preserve"> обязанности</w:t>
      </w:r>
    </w:p>
    <w:p w:rsidR="00FF6912" w:rsidRDefault="00482A70" w:rsidP="00496558">
      <w:pPr>
        <w:snapToGrid w:val="0"/>
        <w:spacing w:after="160"/>
        <w:jc w:val="both"/>
        <w:rPr>
          <w:rFonts w:ascii="Liberation Serif" w:hAnsi="Liberation Serif"/>
        </w:rPr>
        <w:sectPr w:rsidR="00FF6912">
          <w:headerReference w:type="default" r:id="rId9"/>
          <w:headerReference w:type="first" r:id="rId10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главы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                                                 А.В.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Казунин</w:t>
      </w:r>
      <w:proofErr w:type="spellEnd"/>
    </w:p>
    <w:p w:rsidR="00FF6912" w:rsidRDefault="00482A70">
      <w:pPr>
        <w:ind w:left="10915"/>
        <w:jc w:val="both"/>
        <w:textAlignment w:val="baseline"/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lastRenderedPageBreak/>
        <w:t xml:space="preserve">Приложение 1 </w:t>
      </w:r>
    </w:p>
    <w:p w:rsidR="00FF6912" w:rsidRDefault="00482A70">
      <w:pPr>
        <w:ind w:left="10915"/>
        <w:jc w:val="both"/>
        <w:textAlignment w:val="baseline"/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t xml:space="preserve">к постановлению администрации </w:t>
      </w:r>
    </w:p>
    <w:p w:rsidR="00FF6912" w:rsidRDefault="00482A70">
      <w:pPr>
        <w:ind w:left="10915"/>
        <w:jc w:val="both"/>
        <w:textAlignment w:val="baseline"/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</w:pPr>
      <w:proofErr w:type="spellStart"/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t xml:space="preserve"> муниципального округа </w:t>
      </w:r>
    </w:p>
    <w:p w:rsidR="00FF6912" w:rsidRDefault="00482A70">
      <w:pPr>
        <w:ind w:left="10915"/>
        <w:jc w:val="both"/>
        <w:textAlignment w:val="baseline"/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t>от  25.07.2023  № 1667</w:t>
      </w:r>
    </w:p>
    <w:p w:rsidR="00FF6912" w:rsidRDefault="00482A70">
      <w:pPr>
        <w:ind w:left="10915"/>
        <w:jc w:val="both"/>
        <w:textAlignment w:val="baseline"/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t>«Приложение 1</w:t>
      </w:r>
    </w:p>
    <w:p w:rsidR="00FF6912" w:rsidRDefault="00482A70">
      <w:pPr>
        <w:ind w:left="10915"/>
        <w:jc w:val="both"/>
        <w:textAlignment w:val="baseline"/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t>к муниципальной программе</w:t>
      </w:r>
    </w:p>
    <w:p w:rsidR="00FF6912" w:rsidRDefault="00FF6912">
      <w:pPr>
        <w:ind w:left="10915"/>
        <w:jc w:val="both"/>
        <w:textAlignment w:val="baseline"/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</w:pPr>
    </w:p>
    <w:p w:rsidR="00FF6912" w:rsidRDefault="00482A70">
      <w:pPr>
        <w:jc w:val="center"/>
        <w:textAlignment w:val="baseline"/>
        <w:rPr>
          <w:rFonts w:ascii="Liberation Serif" w:eastAsia="SimSun, 宋体" w:hAnsi="Liberation Serif" w:cs="Mangal"/>
          <w:b/>
          <w:kern w:val="2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Mangal"/>
          <w:b/>
          <w:kern w:val="2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FF6912" w:rsidRDefault="00482A70">
      <w:pPr>
        <w:jc w:val="center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val="en-US" w:eastAsia="zh-CN" w:bidi="hi-IN"/>
        </w:rPr>
      </w:pPr>
      <w:r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 xml:space="preserve"> </w:t>
      </w:r>
      <w:proofErr w:type="spellStart"/>
      <w:proofErr w:type="gramStart"/>
      <w:r>
        <w:rPr>
          <w:rFonts w:ascii="Liberation Serif" w:eastAsia="SimSun, 宋体" w:hAnsi="Liberation Serif" w:cs="Mangal"/>
          <w:b/>
          <w:kern w:val="2"/>
          <w:sz w:val="26"/>
          <w:szCs w:val="26"/>
          <w:lang w:val="en-US" w:eastAsia="zh-CN" w:bidi="hi-IN"/>
        </w:rPr>
        <w:t>за</w:t>
      </w:r>
      <w:proofErr w:type="spellEnd"/>
      <w:proofErr w:type="gramEnd"/>
      <w:r>
        <w:rPr>
          <w:rFonts w:ascii="Liberation Serif" w:eastAsia="SimSun, 宋体" w:hAnsi="Liberation Serif" w:cs="Mangal"/>
          <w:b/>
          <w:kern w:val="2"/>
          <w:sz w:val="26"/>
          <w:szCs w:val="26"/>
          <w:lang w:val="en-US" w:eastAsia="zh-CN" w:bidi="hi-IN"/>
        </w:rPr>
        <w:t xml:space="preserve"> </w:t>
      </w:r>
      <w:proofErr w:type="spellStart"/>
      <w:r>
        <w:rPr>
          <w:rFonts w:ascii="Liberation Serif" w:eastAsia="SimSun, 宋体" w:hAnsi="Liberation Serif" w:cs="Mangal"/>
          <w:b/>
          <w:kern w:val="2"/>
          <w:sz w:val="26"/>
          <w:szCs w:val="26"/>
          <w:lang w:val="en-US" w:eastAsia="zh-CN" w:bidi="hi-IN"/>
        </w:rPr>
        <w:t>счет</w:t>
      </w:r>
      <w:proofErr w:type="spellEnd"/>
      <w:r>
        <w:rPr>
          <w:rFonts w:ascii="Liberation Serif" w:eastAsia="SimSun, 宋体" w:hAnsi="Liberation Serif" w:cs="Mangal"/>
          <w:b/>
          <w:kern w:val="2"/>
          <w:sz w:val="26"/>
          <w:szCs w:val="26"/>
          <w:lang w:val="en-US" w:eastAsia="zh-CN" w:bidi="hi-IN"/>
        </w:rPr>
        <w:t xml:space="preserve"> </w:t>
      </w:r>
      <w:proofErr w:type="spellStart"/>
      <w:r>
        <w:rPr>
          <w:rFonts w:ascii="Liberation Serif" w:eastAsia="SimSun, 宋体" w:hAnsi="Liberation Serif" w:cs="Mangal"/>
          <w:b/>
          <w:kern w:val="2"/>
          <w:sz w:val="26"/>
          <w:szCs w:val="26"/>
          <w:lang w:val="en-US" w:eastAsia="zh-CN" w:bidi="hi-IN"/>
        </w:rPr>
        <w:t>средств</w:t>
      </w:r>
      <w:proofErr w:type="spellEnd"/>
      <w:r>
        <w:rPr>
          <w:rFonts w:ascii="Liberation Serif" w:eastAsia="SimSun, 宋体" w:hAnsi="Liberation Serif" w:cs="Mangal"/>
          <w:b/>
          <w:kern w:val="2"/>
          <w:sz w:val="26"/>
          <w:szCs w:val="26"/>
          <w:lang w:val="en-US" w:eastAsia="zh-CN" w:bidi="hi-IN"/>
        </w:rPr>
        <w:t xml:space="preserve"> </w:t>
      </w:r>
      <w:proofErr w:type="spellStart"/>
      <w:r>
        <w:rPr>
          <w:rFonts w:ascii="Liberation Serif" w:eastAsia="SimSun, 宋体" w:hAnsi="Liberation Serif" w:cs="Mangal"/>
          <w:b/>
          <w:kern w:val="2"/>
          <w:sz w:val="26"/>
          <w:szCs w:val="26"/>
          <w:lang w:val="en-US" w:eastAsia="zh-CN" w:bidi="hi-IN"/>
        </w:rPr>
        <w:t>бюджета</w:t>
      </w:r>
      <w:proofErr w:type="spellEnd"/>
      <w:r>
        <w:rPr>
          <w:rFonts w:ascii="Liberation Serif" w:eastAsia="SimSun, 宋体" w:hAnsi="Liberation Serif" w:cs="Mangal"/>
          <w:b/>
          <w:kern w:val="2"/>
          <w:sz w:val="26"/>
          <w:szCs w:val="26"/>
          <w:lang w:val="en-US" w:eastAsia="zh-CN" w:bidi="hi-IN"/>
        </w:rPr>
        <w:t xml:space="preserve"> </w:t>
      </w:r>
      <w:proofErr w:type="spellStart"/>
      <w:r>
        <w:rPr>
          <w:rFonts w:ascii="Liberation Serif" w:eastAsia="SimSun, 宋体" w:hAnsi="Liberation Serif" w:cs="Mangal"/>
          <w:b/>
          <w:kern w:val="2"/>
          <w:sz w:val="26"/>
          <w:szCs w:val="26"/>
          <w:lang w:val="en-US" w:eastAsia="zh-CN" w:bidi="hi-IN"/>
        </w:rPr>
        <w:t>округа</w:t>
      </w:r>
      <w:proofErr w:type="spellEnd"/>
    </w:p>
    <w:p w:rsidR="00FF6912" w:rsidRDefault="00FF6912">
      <w:pPr>
        <w:ind w:firstLine="709"/>
        <w:jc w:val="center"/>
        <w:textAlignment w:val="baseline"/>
        <w:rPr>
          <w:rFonts w:ascii="Liberation Serif" w:eastAsia="SimSun, 宋体" w:hAnsi="Liberation Serif" w:cs="Mangal"/>
          <w:b/>
          <w:kern w:val="2"/>
          <w:sz w:val="26"/>
          <w:szCs w:val="26"/>
          <w:lang w:val="en-US" w:eastAsia="zh-CN" w:bidi="hi-IN"/>
        </w:rPr>
      </w:pPr>
    </w:p>
    <w:tbl>
      <w:tblPr>
        <w:tblW w:w="15157" w:type="dxa"/>
        <w:tblInd w:w="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2"/>
        <w:gridCol w:w="3809"/>
        <w:gridCol w:w="1135"/>
        <w:gridCol w:w="1134"/>
        <w:gridCol w:w="993"/>
        <w:gridCol w:w="991"/>
        <w:gridCol w:w="994"/>
        <w:gridCol w:w="993"/>
        <w:gridCol w:w="991"/>
        <w:gridCol w:w="993"/>
        <w:gridCol w:w="1052"/>
      </w:tblGrid>
      <w:tr w:rsidR="00FF6912">
        <w:trPr>
          <w:trHeight w:val="166"/>
          <w:tblHeader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Наименование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9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FF6912">
        <w:trPr>
          <w:trHeight w:val="1154"/>
          <w:tblHeader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2023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2024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2025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2026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2027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2028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2029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2030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за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2023-2030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FF6912">
        <w:trPr>
          <w:trHeight w:val="132"/>
          <w:tblHeader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FF6912">
        <w:trPr>
          <w:trHeight w:val="432"/>
        </w:trPr>
        <w:tc>
          <w:tcPr>
            <w:tcW w:w="2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 xml:space="preserve">Итого  по муниципальной программе </w:t>
            </w:r>
            <w:r>
              <w:rPr>
                <w:rFonts w:ascii="Liberation Serif" w:eastAsia="Bookman Old Style" w:hAnsi="Liberation Serif" w:cs="Mangal"/>
                <w:color w:val="000000"/>
                <w:spacing w:val="1"/>
                <w:kern w:val="2"/>
                <w:sz w:val="22"/>
                <w:szCs w:val="22"/>
                <w:lang w:eastAsia="ar-SA" w:bidi="hi-IN"/>
              </w:rPr>
              <w:t>«</w:t>
            </w: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 xml:space="preserve">Благоустройство территории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 xml:space="preserve"> муниципального округа на 2023-2030 годы</w:t>
            </w:r>
            <w:r>
              <w:rPr>
                <w:rFonts w:ascii="Liberation Serif" w:eastAsia="Bookman Old Style" w:hAnsi="Liberation Serif" w:cs="Mangal"/>
                <w:spacing w:val="1"/>
                <w:kern w:val="2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71818,2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47950,2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353146,3</w:t>
            </w:r>
          </w:p>
        </w:tc>
      </w:tr>
      <w:tr w:rsidR="00FF6912">
        <w:trPr>
          <w:trHeight w:val="410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45996,0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27683,7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295709,0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22557,5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16667,5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50573,6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безвозмездные поступления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7</w:t>
            </w: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7</w:t>
            </w: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,0</w:t>
            </w:r>
          </w:p>
        </w:tc>
      </w:tr>
      <w:tr w:rsidR="00FF6912">
        <w:trPr>
          <w:trHeight w:val="132"/>
        </w:trPr>
        <w:tc>
          <w:tcPr>
            <w:tcW w:w="2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lastRenderedPageBreak/>
              <w:t xml:space="preserve">Ответственный исполнитель  -  управление строительства, архитектуры, энергетики и жилищно-коммунального хозяйства администрации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22366,3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32978,1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9593,6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11208,9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16527,8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6856,7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132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8753,0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62</w:t>
            </w: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912</w:t>
            </w: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5119,5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52011,5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10900,5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 трансферты 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lastRenderedPageBreak/>
              <w:t xml:space="preserve">Участник муниципальной программы -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28311,3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17917,4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21477,</w:t>
            </w: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146505,0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24613,6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14219,7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177</w:t>
            </w: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80</w:t>
            </w: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,</w:t>
            </w: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135411,9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11093,1</w:t>
            </w:r>
          </w:p>
        </w:tc>
      </w:tr>
      <w:tr w:rsidR="00FF6912">
        <w:trPr>
          <w:trHeight w:val="391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безвозмездные поступления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2080,7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15257,6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13038,5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2219,1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Участник муниципальной </w:t>
            </w:r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lastRenderedPageBreak/>
              <w:t xml:space="preserve">программы -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территориальноеуправление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администрации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2376,4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1958,5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1811,4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20840,1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1993,9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1576,0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1428,9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19692,6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1147,5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3410,5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18853,2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2297,8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15515,1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3338,1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Сидоровское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</w:t>
            </w:r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lastRenderedPageBreak/>
              <w:t xml:space="preserve">территориальное управление администрации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1465,7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16412,3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590,3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137</w:t>
            </w: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86</w:t>
            </w: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,</w:t>
            </w: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1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 xml:space="preserve">межбюджетные трансферты из областного бюджета за счет </w:t>
            </w: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lastRenderedPageBreak/>
              <w:t>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lastRenderedPageBreak/>
              <w:t>875,4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2626,2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3054,3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2644,9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2638,8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39388,0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2140,2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1737,8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1731,7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36659,7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2721,3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7</w:t>
            </w: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7</w:t>
            </w: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,0</w:t>
            </w:r>
          </w:p>
        </w:tc>
      </w:tr>
      <w:tr w:rsidR="00FF6912">
        <w:trPr>
          <w:trHeight w:val="75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Подпрограмма 1</w:t>
            </w:r>
          </w:p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Bookman Old Style" w:hAnsi="Liberation Serif" w:cs="Mangal"/>
                <w:kern w:val="2"/>
                <w:sz w:val="22"/>
                <w:szCs w:val="22"/>
                <w:lang w:eastAsia="zh-CN" w:bidi="hi-IN"/>
              </w:rPr>
              <w:t>«Создание благоприятных условий для проживания и отдыха населения»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49452,0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eastAsia="zh-CN" w:bidi="hi-IN"/>
              </w:rPr>
              <w:t>320168,3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38096,4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286115,5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34045,8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</w:pPr>
            <w:r>
              <w:t>7,0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FF6912">
        <w:trPr>
          <w:trHeight w:val="75"/>
        </w:trPr>
        <w:tc>
          <w:tcPr>
            <w:tcW w:w="2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 xml:space="preserve">Подпрограмма 2 </w:t>
            </w:r>
            <w:r>
              <w:rPr>
                <w:rFonts w:ascii="Liberation Serif" w:eastAsia="Bookman Old Style" w:hAnsi="Liberation Serif" w:cs="Mangal"/>
                <w:kern w:val="2"/>
                <w:sz w:val="22"/>
                <w:szCs w:val="22"/>
                <w:lang w:eastAsia="zh-CN" w:bidi="hi-IN"/>
              </w:rPr>
              <w:t>«</w:t>
            </w:r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eastAsia="zh-CN" w:bidi="hi-IN"/>
              </w:rPr>
              <w:t>Формирование современной городской среды</w:t>
            </w:r>
            <w:r>
              <w:rPr>
                <w:rFonts w:ascii="Liberation Serif" w:eastAsia="Bookman Old Style" w:hAnsi="Liberation Serif" w:cs="Mangal"/>
                <w:kern w:val="2"/>
                <w:sz w:val="22"/>
                <w:szCs w:val="22"/>
                <w:lang w:eastAsia="zh-CN" w:bidi="hi-IN"/>
              </w:rPr>
              <w:t>»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Mangal"/>
                <w:kern w:val="2"/>
                <w:sz w:val="22"/>
                <w:szCs w:val="22"/>
                <w:lang w:eastAsia="zh-CN" w:bidi="hi-IN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, 宋体" w:hAnsi="Liberation Serif" w:cs="Mangal"/>
                <w:kern w:val="2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22366,3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2"/>
                <w:szCs w:val="22"/>
                <w:lang w:val="en-US" w:eastAsia="zh-CN" w:bidi="hi-IN"/>
              </w:rPr>
              <w:t>32978,1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9593,6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11208,9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16527,8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FF6912">
        <w:trPr>
          <w:trHeight w:val="75"/>
        </w:trPr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FF6912" w:rsidRDefault="00482A70">
      <w:pPr>
        <w:ind w:right="-36"/>
        <w:jc w:val="right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val="en-US" w:eastAsia="zh-CN" w:bidi="hi-IN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FF6912" w:rsidRDefault="00FF6912">
      <w:pPr>
        <w:jc w:val="both"/>
        <w:textAlignment w:val="baseline"/>
        <w:rPr>
          <w:rFonts w:ascii="Liberation Serif" w:eastAsia="Bookman Old Style" w:hAnsi="Liberation Serif" w:cs="Mangal"/>
          <w:b/>
          <w:kern w:val="2"/>
          <w:sz w:val="26"/>
          <w:szCs w:val="26"/>
          <w:lang w:eastAsia="zh-CN" w:bidi="hi-IN"/>
        </w:rPr>
      </w:pPr>
    </w:p>
    <w:p w:rsidR="00FF6912" w:rsidRDefault="00FF6912">
      <w:pPr>
        <w:jc w:val="right"/>
        <w:textAlignment w:val="baseline"/>
        <w:rPr>
          <w:rFonts w:ascii="Liberation Serif" w:eastAsia="Bookman Old Style" w:hAnsi="Liberation Serif" w:cs="Mangal"/>
          <w:kern w:val="2"/>
          <w:sz w:val="22"/>
          <w:szCs w:val="22"/>
          <w:lang w:eastAsia="zh-CN" w:bidi="hi-IN"/>
        </w:rPr>
      </w:pPr>
    </w:p>
    <w:p w:rsidR="00FF6912" w:rsidRDefault="00FF6912">
      <w:pPr>
        <w:jc w:val="right"/>
        <w:textAlignment w:val="baseline"/>
        <w:rPr>
          <w:rFonts w:ascii="Liberation Serif" w:eastAsia="Bookman Old Style" w:hAnsi="Liberation Serif" w:cs="Mangal"/>
          <w:kern w:val="2"/>
          <w:sz w:val="22"/>
          <w:szCs w:val="22"/>
          <w:lang w:eastAsia="zh-CN" w:bidi="hi-IN"/>
        </w:rPr>
      </w:pPr>
    </w:p>
    <w:p w:rsidR="00FF6912" w:rsidRDefault="00FF6912">
      <w:pPr>
        <w:jc w:val="right"/>
        <w:textAlignment w:val="baseline"/>
        <w:rPr>
          <w:rFonts w:ascii="Liberation Serif" w:eastAsia="Bookman Old Style" w:hAnsi="Liberation Serif" w:cs="Mangal"/>
          <w:kern w:val="2"/>
          <w:sz w:val="22"/>
          <w:szCs w:val="22"/>
          <w:lang w:eastAsia="zh-CN" w:bidi="hi-IN"/>
        </w:rPr>
      </w:pPr>
    </w:p>
    <w:p w:rsidR="00FF6912" w:rsidRDefault="00FF6912" w:rsidP="00382B7B">
      <w:pPr>
        <w:textAlignment w:val="baseline"/>
        <w:rPr>
          <w:rFonts w:ascii="Liberation Serif" w:eastAsia="Bookman Old Style" w:hAnsi="Liberation Serif" w:cs="Mangal"/>
          <w:kern w:val="2"/>
          <w:sz w:val="22"/>
          <w:szCs w:val="22"/>
          <w:lang w:eastAsia="zh-CN" w:bidi="hi-IN"/>
        </w:rPr>
      </w:pPr>
    </w:p>
    <w:p w:rsidR="00382B7B" w:rsidRDefault="00382B7B" w:rsidP="00382B7B">
      <w:pPr>
        <w:textAlignment w:val="baseline"/>
        <w:rPr>
          <w:rFonts w:ascii="Liberation Serif" w:eastAsia="Bookman Old Style" w:hAnsi="Liberation Serif" w:cs="Mangal"/>
          <w:kern w:val="2"/>
          <w:sz w:val="22"/>
          <w:szCs w:val="22"/>
          <w:lang w:eastAsia="zh-CN" w:bidi="hi-IN"/>
        </w:rPr>
      </w:pPr>
    </w:p>
    <w:p w:rsidR="00FF6912" w:rsidRDefault="00482A70">
      <w:pPr>
        <w:ind w:left="10915"/>
        <w:jc w:val="both"/>
        <w:textAlignment w:val="baseline"/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lastRenderedPageBreak/>
        <w:t xml:space="preserve">Приложение 2 </w:t>
      </w:r>
    </w:p>
    <w:p w:rsidR="00FF6912" w:rsidRDefault="00482A70">
      <w:pPr>
        <w:ind w:left="10915"/>
        <w:jc w:val="both"/>
        <w:textAlignment w:val="baseline"/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t xml:space="preserve">к постановлению администрации </w:t>
      </w:r>
    </w:p>
    <w:p w:rsidR="00FF6912" w:rsidRDefault="00482A70">
      <w:pPr>
        <w:ind w:left="10915"/>
        <w:jc w:val="both"/>
        <w:textAlignment w:val="baseline"/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</w:pPr>
      <w:proofErr w:type="spellStart"/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t xml:space="preserve"> муниципального округа</w:t>
      </w:r>
    </w:p>
    <w:p w:rsidR="00FF6912" w:rsidRDefault="00482A70">
      <w:pPr>
        <w:ind w:left="10915"/>
        <w:jc w:val="both"/>
        <w:textAlignment w:val="baseline"/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2"/>
          <w:sz w:val="26"/>
          <w:szCs w:val="26"/>
          <w:lang w:eastAsia="zh-CN" w:bidi="hi-IN"/>
        </w:rPr>
        <w:t>от  25.07.2023  № 1667</w:t>
      </w:r>
    </w:p>
    <w:p w:rsidR="00FF6912" w:rsidRDefault="00FF6912">
      <w:pPr>
        <w:ind w:left="10915"/>
        <w:jc w:val="both"/>
        <w:textAlignment w:val="baseline"/>
        <w:rPr>
          <w:rFonts w:ascii="Liberation Serif" w:eastAsia="Andale Sans UI" w:hAnsi="Liberation Serif" w:cs="Mangal"/>
          <w:kern w:val="2"/>
          <w:sz w:val="10"/>
          <w:szCs w:val="10"/>
          <w:lang w:eastAsia="ar-SA" w:bidi="fa-IR"/>
        </w:rPr>
      </w:pPr>
    </w:p>
    <w:p w:rsidR="00FF6912" w:rsidRDefault="00482A70">
      <w:pPr>
        <w:ind w:left="10915"/>
        <w:jc w:val="both"/>
        <w:textAlignment w:val="baseline"/>
        <w:rPr>
          <w:rFonts w:ascii="Liberation Serif" w:eastAsia="Andale Sans UI" w:hAnsi="Liberation Serif" w:cs="Mangal"/>
          <w:kern w:val="2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Mangal"/>
          <w:kern w:val="2"/>
          <w:sz w:val="26"/>
          <w:szCs w:val="26"/>
          <w:lang w:eastAsia="ar-SA" w:bidi="fa-IR"/>
        </w:rPr>
        <w:t>«Приложение 1</w:t>
      </w:r>
      <w:r w:rsidR="00382B7B">
        <w:rPr>
          <w:rFonts w:ascii="Liberation Serif" w:eastAsia="Andale Sans UI" w:hAnsi="Liberation Serif" w:cs="Mangal"/>
          <w:kern w:val="2"/>
          <w:sz w:val="26"/>
          <w:szCs w:val="26"/>
          <w:lang w:eastAsia="ar-SA" w:bidi="fa-IR"/>
        </w:rPr>
        <w:t xml:space="preserve"> </w:t>
      </w:r>
      <w:bookmarkStart w:id="0" w:name="_GoBack"/>
      <w:bookmarkEnd w:id="0"/>
      <w:r>
        <w:rPr>
          <w:rFonts w:ascii="Liberation Serif" w:eastAsia="Andale Sans UI" w:hAnsi="Liberation Serif" w:cs="Mangal"/>
          <w:kern w:val="2"/>
          <w:sz w:val="26"/>
          <w:szCs w:val="26"/>
          <w:lang w:eastAsia="ar-SA" w:bidi="fa-IR"/>
        </w:rPr>
        <w:t>к подпрограмме 1</w:t>
      </w:r>
    </w:p>
    <w:p w:rsidR="00FF6912" w:rsidRDefault="00FF6912">
      <w:pPr>
        <w:jc w:val="right"/>
        <w:textAlignment w:val="baseline"/>
        <w:rPr>
          <w:rFonts w:ascii="Liberation Serif" w:eastAsia="Andale Sans UI" w:hAnsi="Liberation Serif" w:cs="Mangal"/>
          <w:kern w:val="2"/>
          <w:sz w:val="26"/>
          <w:szCs w:val="26"/>
          <w:lang w:eastAsia="ar-SA" w:bidi="fa-IR"/>
        </w:rPr>
      </w:pPr>
    </w:p>
    <w:p w:rsidR="00FF6912" w:rsidRDefault="00482A70">
      <w:pPr>
        <w:jc w:val="center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Mangal"/>
          <w:b/>
          <w:kern w:val="2"/>
          <w:sz w:val="26"/>
          <w:szCs w:val="26"/>
          <w:lang w:eastAsia="ar-SA" w:bidi="fa-IR"/>
        </w:rPr>
        <w:t>Финансовое обеспечение и перечень мероприятий подпрограммы 1 за счет средств бюджета округа</w:t>
      </w:r>
    </w:p>
    <w:p w:rsidR="00FF6912" w:rsidRDefault="00FF6912">
      <w:pPr>
        <w:jc w:val="both"/>
        <w:textAlignment w:val="baseline"/>
        <w:rPr>
          <w:rFonts w:ascii="Liberation Serif" w:eastAsia="Andale Sans UI" w:hAnsi="Liberation Serif" w:cs="Mangal"/>
          <w:b/>
          <w:kern w:val="2"/>
          <w:sz w:val="26"/>
          <w:szCs w:val="26"/>
          <w:lang w:eastAsia="ar-SA" w:bidi="fa-IR"/>
        </w:rPr>
      </w:pPr>
    </w:p>
    <w:tbl>
      <w:tblPr>
        <w:tblW w:w="15168" w:type="dxa"/>
        <w:tblInd w:w="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1"/>
        <w:gridCol w:w="1353"/>
        <w:gridCol w:w="1534"/>
        <w:gridCol w:w="1984"/>
        <w:gridCol w:w="884"/>
        <w:gridCol w:w="992"/>
        <w:gridCol w:w="993"/>
        <w:gridCol w:w="992"/>
        <w:gridCol w:w="1135"/>
        <w:gridCol w:w="992"/>
        <w:gridCol w:w="992"/>
        <w:gridCol w:w="992"/>
        <w:gridCol w:w="1134"/>
      </w:tblGrid>
      <w:tr w:rsidR="00FF6912">
        <w:trPr>
          <w:trHeight w:val="323"/>
          <w:tblHeader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Статус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Наименова-ние</w:t>
            </w:r>
            <w:proofErr w:type="spellEnd"/>
            <w:proofErr w:type="gramEnd"/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муниципальной программы, подпрограммы, основного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мероприя-тия</w:t>
            </w:r>
            <w:proofErr w:type="spellEnd"/>
            <w:proofErr w:type="gram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Ответствен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ный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исполнитель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Источник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финансового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обеспечения</w:t>
            </w:r>
            <w:proofErr w:type="spellEnd"/>
          </w:p>
        </w:tc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Расходы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(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тыс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.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руб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.)</w:t>
            </w:r>
          </w:p>
        </w:tc>
      </w:tr>
      <w:tr w:rsidR="00FF6912">
        <w:trPr>
          <w:trHeight w:val="530"/>
          <w:tblHeader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2023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2024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2025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2026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2027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2028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2029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2030</w:t>
            </w: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за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2023-2030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годы</w:t>
            </w:r>
            <w:proofErr w:type="spellEnd"/>
          </w:p>
        </w:tc>
      </w:tr>
      <w:tr w:rsidR="00FF6912">
        <w:trPr>
          <w:trHeight w:val="184"/>
          <w:tblHeader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FF6912"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Подпро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грамма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lastRenderedPageBreak/>
              <w:t xml:space="preserve">«Создание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благоприят-ных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 xml:space="preserve"> условий для проживания и отдыха населения»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 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подпрограмме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49452,0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320168,3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38096,4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286115,5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безвозмездные поступления от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7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7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Ответствен-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ный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исполнитель  -  управление строительства, архитектуры, энергетики и жилищно-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коммуналь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ного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хозяйства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8753,0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62912,0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5119,5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52011,5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межбюджетные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10900,5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341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28311,3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17917,4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21477,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146505,0</w:t>
            </w:r>
          </w:p>
        </w:tc>
      </w:tr>
      <w:tr w:rsidR="00FF6912">
        <w:trPr>
          <w:trHeight w:val="50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24613,6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14219,7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177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80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135411,9</w:t>
            </w:r>
          </w:p>
        </w:tc>
      </w:tr>
      <w:tr w:rsidR="00FF6912">
        <w:trPr>
          <w:trHeight w:val="119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FF6912">
        <w:trPr>
          <w:trHeight w:val="815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К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2080,7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15257,6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1341,0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13038,5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П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2376,4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1811,4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20840,1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1993,9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1576,0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19692,6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1147,5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3410,5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18853,2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2297,8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15515,1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1465,7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16412,3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590,3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13786,1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3054,3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2644,9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2638,8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39388,0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2140,2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1731,7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36659,7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FF6912"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7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7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FF6912">
        <w:trPr>
          <w:trHeight w:val="218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lastRenderedPageBreak/>
              <w:t>«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Организа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ция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уличного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освещения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»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 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902,1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166853,5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8553,5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132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807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7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5989,0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48739,0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2355,5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37838,5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10900,5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60968,1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49875,0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К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9676,4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7457,3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П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999,7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11743,1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617,2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10595,6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1147,5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7711,5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4373,4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12166,9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9540,7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15848,5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13127,2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1.2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«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Содержа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ние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территории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озеленения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1.2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4297,6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34281,9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4297,6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34281,9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1125,2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5932,5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1125,2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5932,5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К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 xml:space="preserve">ное управление 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П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 xml:space="preserve">ное управление 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1055,4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845,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839,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1121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,1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1055,4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845,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839,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11210,1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Благоуст-ройство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 xml:space="preserve"> мест захоронения и памятных мест»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2269,8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19578,8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2262,8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19571,8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7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7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 xml:space="preserve">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10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90,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4066,7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10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90,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3667,1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собственные доходы бюджета округа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1090,0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257,0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4066,7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межбюджетные  трансферты из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К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П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3751,0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3751,0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255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1465,6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255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1465,6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14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7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655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7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14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0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6550,0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7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7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FF6912">
        <w:trPr>
          <w:trHeight w:val="218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Организа-ция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 xml:space="preserve"> благоустройства мест отдыха населения»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10468,9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44951,1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10468,9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44951,1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межбюджетные 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трансферты из </w:t>
            </w:r>
            <w: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lastRenderedPageBreak/>
              <w:t>областного бюджета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2012,2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8774,2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2012,2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8774,2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7307,6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21957,6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7307,6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21957,6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К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П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2149,6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2149,6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760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46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22</w:t>
            </w: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,7</w:t>
            </w:r>
          </w:p>
        </w:tc>
      </w:tr>
      <w:tr w:rsidR="00FF6912">
        <w:trPr>
          <w:trHeight w:val="544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760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46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22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,7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Основное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1.5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«</w:t>
            </w:r>
            <w:proofErr w:type="gram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Содержа-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ние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 xml:space="preserve"> казенного учреждения по </w:t>
            </w:r>
            <w:proofErr w:type="spell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благоуст-ройству</w:t>
            </w:r>
            <w:proofErr w:type="spell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 xml:space="preserve"> территории»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FF6912">
        <w:trPr>
          <w:trHeight w:val="218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lastRenderedPageBreak/>
              <w:t xml:space="preserve">«Реализация проектов в рамках регионального проекта «Народный бюджет» в сфере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благоуст-ройства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»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  <w:p w:rsidR="00FF6912" w:rsidRDefault="00FF6912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4279,5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4279,5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4279,5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4279,5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194,8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194,8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межбюджетные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3356,7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3356,7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3356,7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3356,7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безвозмездные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К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75,0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75,0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-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П</w:t>
            </w:r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288,9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288,9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288,9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288,9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106,2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106,2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безвозмездные </w:t>
            </w: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65,4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65,4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both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proofErr w:type="gram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eastAsia="ar-SA" w:bidi="fa-IR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2"/>
                <w:sz w:val="22"/>
                <w:szCs w:val="22"/>
                <w:lang w:val="en-US" w:eastAsia="ar-SA" w:bidi="fa-IR"/>
              </w:rPr>
              <w:t>192,5</w:t>
            </w:r>
          </w:p>
        </w:tc>
      </w:tr>
      <w:tr w:rsidR="00FF6912">
        <w:trPr>
          <w:trHeight w:val="529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FF6912" w:rsidRDefault="00FF6912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192,5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FF6912">
        <w:trPr>
          <w:trHeight w:val="218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FF6912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12" w:rsidRDefault="00482A70">
            <w:pPr>
              <w:widowControl w:val="0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12" w:rsidRDefault="00482A70">
            <w:pPr>
              <w:widowControl w:val="0"/>
              <w:jc w:val="center"/>
              <w:textAlignment w:val="baseline"/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2"/>
                <w:sz w:val="22"/>
                <w:szCs w:val="22"/>
                <w:lang w:val="en-US" w:eastAsia="ar-SA" w:bidi="fa-IR"/>
              </w:rPr>
              <w:t>0,0</w:t>
            </w:r>
          </w:p>
        </w:tc>
      </w:tr>
    </w:tbl>
    <w:p w:rsidR="00FF6912" w:rsidRDefault="00482A70">
      <w:pPr>
        <w:ind w:right="-36"/>
        <w:jc w:val="right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val="en-US" w:eastAsia="zh-CN" w:bidi="hi-IN"/>
        </w:rPr>
      </w:pPr>
      <w:r>
        <w:rPr>
          <w:rFonts w:ascii="Liberation Serif" w:eastAsia="Andale Sans UI" w:hAnsi="Liberation Serif" w:cs="Liberation Serif"/>
          <w:kern w:val="2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».</w:t>
      </w:r>
    </w:p>
    <w:p w:rsidR="00FF6912" w:rsidRDefault="00482A70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 xml:space="preserve">                                                             </w:t>
      </w:r>
    </w:p>
    <w:sectPr w:rsidR="00FF6912">
      <w:headerReference w:type="default" r:id="rId11"/>
      <w:headerReference w:type="first" r:id="rId12"/>
      <w:pgSz w:w="16838" w:h="11906" w:orient="landscape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D2" w:rsidRDefault="000B3AD2">
      <w:r>
        <w:separator/>
      </w:r>
    </w:p>
  </w:endnote>
  <w:endnote w:type="continuationSeparator" w:id="0">
    <w:p w:rsidR="000B3AD2" w:rsidRDefault="000B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, 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D2" w:rsidRDefault="000B3AD2">
      <w:r>
        <w:separator/>
      </w:r>
    </w:p>
  </w:footnote>
  <w:footnote w:type="continuationSeparator" w:id="0">
    <w:p w:rsidR="000B3AD2" w:rsidRDefault="000B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12" w:rsidRDefault="00482A70">
    <w:pPr>
      <w:pStyle w:val="aa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262"/>
      <w:docPartObj>
        <w:docPartGallery w:val="Page Numbers (Top of Page)"/>
        <w:docPartUnique/>
      </w:docPartObj>
    </w:sdtPr>
    <w:sdtEndPr/>
    <w:sdtContent>
      <w:p w:rsidR="00FF6912" w:rsidRDefault="000B3AD2">
        <w:pPr>
          <w:pStyle w:val="aa"/>
          <w:jc w:val="center"/>
        </w:pPr>
      </w:p>
    </w:sdtContent>
  </w:sdt>
  <w:p w:rsidR="00FF6912" w:rsidRDefault="00FF691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12" w:rsidRDefault="00482A70">
    <w:pPr>
      <w:pStyle w:val="aa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73774"/>
      <w:docPartObj>
        <w:docPartGallery w:val="Page Numbers (Top of Page)"/>
        <w:docPartUnique/>
      </w:docPartObj>
    </w:sdtPr>
    <w:sdtEndPr/>
    <w:sdtContent>
      <w:p w:rsidR="00FF6912" w:rsidRDefault="000B3AD2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6C6"/>
    <w:multiLevelType w:val="multilevel"/>
    <w:tmpl w:val="B20AA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907F76"/>
    <w:multiLevelType w:val="multilevel"/>
    <w:tmpl w:val="5922D8F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912"/>
    <w:rsid w:val="000B3AD2"/>
    <w:rsid w:val="000B7CE2"/>
    <w:rsid w:val="00382B7B"/>
    <w:rsid w:val="00482A70"/>
    <w:rsid w:val="00496558"/>
    <w:rsid w:val="00F46A40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Textbody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8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"/>
    <w:basedOn w:val="Standard"/>
    <w:next w:val="Textbody"/>
    <w:qFormat/>
    <w:rsid w:val="00283C19"/>
    <w:pPr>
      <w:keepNext/>
      <w:widowControl/>
      <w:spacing w:before="240" w:after="120"/>
    </w:pPr>
    <w:rPr>
      <w:rFonts w:ascii="Liberation Sans" w:eastAsia="Microsoft YaHei" w:hAnsi="Liberation Sans" w:cs="Mangal"/>
      <w:sz w:val="28"/>
      <w:szCs w:val="28"/>
      <w:lang w:val="en-US"/>
    </w:rPr>
  </w:style>
  <w:style w:type="paragraph" w:styleId="ac">
    <w:name w:val="Body Text"/>
    <w:basedOn w:val="a"/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qFormat/>
    <w:rsid w:val="00283C19"/>
    <w:pPr>
      <w:widowControl/>
      <w:suppressLineNumbers/>
    </w:pPr>
    <w:rPr>
      <w:rFonts w:eastAsia="SimSun" w:cs="Mangal"/>
      <w:lang w:val="en-US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0">
    <w:name w:val="Колонтитул"/>
    <w:basedOn w:val="a"/>
    <w:qFormat/>
  </w:style>
  <w:style w:type="paragraph" w:styleId="a7">
    <w:name w:val="footer"/>
    <w:basedOn w:val="a"/>
    <w:link w:val="a6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Standard"/>
    <w:qFormat/>
    <w:rsid w:val="00283C19"/>
    <w:pPr>
      <w:widowControl/>
      <w:suppressLineNumbers/>
    </w:pPr>
    <w:rPr>
      <w:rFonts w:eastAsia="SimSun" w:cs="Mangal"/>
      <w:lang w:val="en-US"/>
    </w:rPr>
  </w:style>
  <w:style w:type="paragraph" w:styleId="aa">
    <w:name w:val="header"/>
    <w:basedOn w:val="af0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283C19"/>
    <w:pPr>
      <w:widowControl w:val="0"/>
      <w:textAlignment w:val="baseline"/>
    </w:pPr>
    <w:rPr>
      <w:rFonts w:ascii="Arial" w:eastAsia="Arial Unicode MS" w:hAnsi="Arial"/>
      <w:kern w:val="2"/>
      <w:sz w:val="21"/>
      <w:szCs w:val="24"/>
      <w:lang w:eastAsia="zh-CN"/>
    </w:rPr>
  </w:style>
  <w:style w:type="paragraph" w:customStyle="1" w:styleId="Textbody">
    <w:name w:val="Text body"/>
    <w:basedOn w:val="Standard"/>
    <w:link w:val="a5"/>
    <w:qFormat/>
    <w:rsid w:val="00283C19"/>
    <w:pPr>
      <w:widowControl/>
      <w:spacing w:after="140" w:line="288" w:lineRule="auto"/>
    </w:pPr>
    <w:rPr>
      <w:rFonts w:eastAsia="SimSun" w:cs="Mangal"/>
      <w:lang w:val="en-US"/>
    </w:rPr>
  </w:style>
  <w:style w:type="paragraph" w:customStyle="1" w:styleId="af3">
    <w:name w:val="Заголовок таблицы"/>
    <w:basedOn w:val="af2"/>
    <w:qFormat/>
    <w:rsid w:val="00283C19"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283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Textbody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8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"/>
    <w:basedOn w:val="Standard"/>
    <w:next w:val="Textbody"/>
    <w:qFormat/>
    <w:rsid w:val="00283C19"/>
    <w:pPr>
      <w:keepNext/>
      <w:widowControl/>
      <w:spacing w:before="240" w:after="120"/>
    </w:pPr>
    <w:rPr>
      <w:rFonts w:ascii="Liberation Sans" w:eastAsia="Microsoft YaHei" w:hAnsi="Liberation Sans" w:cs="Mangal"/>
      <w:sz w:val="28"/>
      <w:szCs w:val="28"/>
      <w:lang w:val="en-US"/>
    </w:rPr>
  </w:style>
  <w:style w:type="paragraph" w:styleId="ac">
    <w:name w:val="Body Text"/>
    <w:basedOn w:val="a"/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qFormat/>
    <w:rsid w:val="00283C19"/>
    <w:pPr>
      <w:widowControl/>
      <w:suppressLineNumbers/>
    </w:pPr>
    <w:rPr>
      <w:rFonts w:eastAsia="SimSun" w:cs="Mangal"/>
      <w:lang w:val="en-US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0">
    <w:name w:val="Колонтитул"/>
    <w:basedOn w:val="a"/>
    <w:qFormat/>
  </w:style>
  <w:style w:type="paragraph" w:styleId="a7">
    <w:name w:val="footer"/>
    <w:basedOn w:val="a"/>
    <w:link w:val="a6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Standard"/>
    <w:qFormat/>
    <w:rsid w:val="00283C19"/>
    <w:pPr>
      <w:widowControl/>
      <w:suppressLineNumbers/>
    </w:pPr>
    <w:rPr>
      <w:rFonts w:eastAsia="SimSun" w:cs="Mangal"/>
      <w:lang w:val="en-US"/>
    </w:rPr>
  </w:style>
  <w:style w:type="paragraph" w:styleId="aa">
    <w:name w:val="header"/>
    <w:basedOn w:val="af0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283C19"/>
    <w:pPr>
      <w:widowControl w:val="0"/>
      <w:textAlignment w:val="baseline"/>
    </w:pPr>
    <w:rPr>
      <w:rFonts w:ascii="Arial" w:eastAsia="Arial Unicode MS" w:hAnsi="Arial"/>
      <w:kern w:val="2"/>
      <w:sz w:val="21"/>
      <w:szCs w:val="24"/>
      <w:lang w:eastAsia="zh-CN"/>
    </w:rPr>
  </w:style>
  <w:style w:type="paragraph" w:customStyle="1" w:styleId="Textbody">
    <w:name w:val="Text body"/>
    <w:basedOn w:val="Standard"/>
    <w:link w:val="a5"/>
    <w:qFormat/>
    <w:rsid w:val="00283C19"/>
    <w:pPr>
      <w:widowControl/>
      <w:spacing w:after="140" w:line="288" w:lineRule="auto"/>
    </w:pPr>
    <w:rPr>
      <w:rFonts w:eastAsia="SimSun" w:cs="Mangal"/>
      <w:lang w:val="en-US"/>
    </w:rPr>
  </w:style>
  <w:style w:type="paragraph" w:customStyle="1" w:styleId="af3">
    <w:name w:val="Заголовок таблицы"/>
    <w:basedOn w:val="af2"/>
    <w:qFormat/>
    <w:rsid w:val="00283C19"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28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2023-05-22T12:31:00Z</cp:lastPrinted>
  <dcterms:created xsi:type="dcterms:W3CDTF">2023-07-27T09:51:00Z</dcterms:created>
  <dcterms:modified xsi:type="dcterms:W3CDTF">2023-07-27T09:56:00Z</dcterms:modified>
  <dc:language>ru-RU</dc:language>
</cp:coreProperties>
</file>