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BB2" w:rsidRDefault="00D65BB2">
      <w:pPr>
        <w:pStyle w:val="Standard"/>
        <w:autoSpaceDE w:val="0"/>
        <w:jc w:val="right"/>
        <w:rPr>
          <w:rFonts w:cs="Liberation Serif"/>
          <w:color w:val="000000"/>
        </w:rPr>
      </w:pPr>
      <w:bookmarkStart w:id="0" w:name="_GoBack"/>
      <w:bookmarkEnd w:id="0"/>
    </w:p>
    <w:p w:rsidR="00D65BB2" w:rsidRDefault="00D65BB2">
      <w:pPr>
        <w:pStyle w:val="Standard"/>
        <w:autoSpaceDE w:val="0"/>
        <w:jc w:val="right"/>
        <w:rPr>
          <w:rFonts w:cs="Liberation Serif"/>
          <w:color w:val="000000"/>
        </w:rPr>
      </w:pPr>
    </w:p>
    <w:p w:rsidR="00D65BB2" w:rsidRDefault="00C3075E">
      <w:r>
        <w:object w:dxaOrig="1440" w:dyaOrig="1440" w14:anchorId="1163BD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alt="OLE-объект" style="position:absolute;margin-left:224.3pt;margin-top:-22.75pt;width:37pt;height:41.1pt;z-index:2;visibility:visible;mso-wrap-style:square;mso-position-horizontal-relative:text;mso-position-vertical-relative:text">
            <v:imagedata r:id="rId7" o:title="OLE-объект"/>
            <w10:wrap type="topAndBottom"/>
          </v:shape>
          <o:OLEObject Type="Embed" ProgID="Unknown" ShapeID="Объект1" DrawAspect="Content" ObjectID="_1790162206" r:id="rId8"/>
        </w:object>
      </w:r>
    </w:p>
    <w:p w:rsidR="00D65BB2" w:rsidRDefault="00C3075E">
      <w:pPr>
        <w:pStyle w:val="1"/>
        <w:rPr>
          <w:rFonts w:cs="Liberation Serif"/>
          <w:color w:val="000000"/>
          <w:sz w:val="26"/>
          <w:szCs w:val="26"/>
        </w:rPr>
      </w:pPr>
      <w:r>
        <w:rPr>
          <w:rFonts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D65BB2" w:rsidRDefault="00D65BB2">
      <w:pPr>
        <w:pStyle w:val="1"/>
        <w:rPr>
          <w:rFonts w:cs="Liberation Serif"/>
          <w:color w:val="000000"/>
        </w:rPr>
      </w:pPr>
    </w:p>
    <w:p w:rsidR="00D65BB2" w:rsidRDefault="00C3075E">
      <w:pPr>
        <w:pStyle w:val="1"/>
        <w:rPr>
          <w:rFonts w:cs="Liberation Serif"/>
          <w:color w:val="000000"/>
          <w:sz w:val="32"/>
        </w:rPr>
      </w:pPr>
      <w:r>
        <w:rPr>
          <w:rFonts w:cs="Liberation Serif"/>
          <w:color w:val="000000"/>
          <w:sz w:val="32"/>
        </w:rPr>
        <w:t>П О С Т А Н О В Л Е Н И Е</w:t>
      </w:r>
    </w:p>
    <w:p w:rsidR="00D65BB2" w:rsidRDefault="00D65BB2">
      <w:pPr>
        <w:pStyle w:val="Standard"/>
        <w:rPr>
          <w:rFonts w:cs="Liberation Serif"/>
          <w:color w:val="000000"/>
        </w:rPr>
      </w:pPr>
    </w:p>
    <w:p w:rsidR="00D65BB2" w:rsidRDefault="00D65BB2">
      <w:pPr>
        <w:pStyle w:val="Standard"/>
        <w:rPr>
          <w:rFonts w:cs="Liberation Serif"/>
          <w:color w:val="000000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D65BB2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BB2" w:rsidRDefault="00C3075E">
            <w:pPr>
              <w:pStyle w:val="Standard"/>
              <w:snapToGrid w:val="0"/>
              <w:spacing w:after="10"/>
              <w:jc w:val="center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20.09.2024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BB2" w:rsidRDefault="00C3075E">
            <w:pPr>
              <w:pStyle w:val="Standard"/>
              <w:snapToGrid w:val="0"/>
              <w:spacing w:after="10"/>
              <w:jc w:val="center"/>
              <w:rPr>
                <w:rFonts w:eastAsia="Liberation Serif" w:cs="Liberation Serif"/>
                <w:color w:val="000000"/>
                <w:sz w:val="22"/>
                <w:szCs w:val="22"/>
              </w:rPr>
            </w:pPr>
            <w:r>
              <w:rPr>
                <w:rFonts w:eastAsia="Liberation Serif" w:cs="Liberation Serif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5BB2" w:rsidRDefault="00C3075E">
            <w:pPr>
              <w:pStyle w:val="Standard"/>
              <w:snapToGrid w:val="0"/>
              <w:spacing w:after="10" w:line="200" w:lineRule="atLeast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2651</w:t>
            </w:r>
          </w:p>
        </w:tc>
      </w:tr>
    </w:tbl>
    <w:p w:rsidR="00D65BB2" w:rsidRDefault="00C3075E">
      <w:pPr>
        <w:pStyle w:val="Textbody"/>
      </w:pPr>
      <w:r>
        <w:rPr>
          <w:rFonts w:eastAsia="Liberation Serif" w:cs="Liberation Serif"/>
          <w:color w:val="000000"/>
          <w:sz w:val="20"/>
        </w:rPr>
        <w:t xml:space="preserve">                             </w:t>
      </w:r>
      <w:r>
        <w:rPr>
          <w:rFonts w:cs="Liberation Serif"/>
          <w:color w:val="000000"/>
          <w:sz w:val="20"/>
        </w:rPr>
        <w:t xml:space="preserve">г. Грязовец  </w:t>
      </w:r>
    </w:p>
    <w:p w:rsidR="00D65BB2" w:rsidRDefault="00D65BB2">
      <w:pPr>
        <w:pStyle w:val="Textbody"/>
      </w:pPr>
    </w:p>
    <w:p w:rsidR="00D65BB2" w:rsidRDefault="00C3075E">
      <w:pPr>
        <w:pStyle w:val="Textbody"/>
        <w:spacing w:line="276" w:lineRule="auto"/>
        <w:jc w:val="center"/>
      </w:pPr>
      <w:r>
        <w:rPr>
          <w:rStyle w:val="FontStyle11"/>
          <w:rFonts w:ascii="Liberation Serif" w:eastAsia="Times New Roman" w:hAnsi="Liberation Serif" w:cs="Liberation Serif"/>
          <w:b/>
          <w:bCs/>
          <w:sz w:val="26"/>
          <w:szCs w:val="26"/>
          <w:shd w:val="clear" w:color="auto" w:fill="FFFFFF"/>
          <w:lang w:bidi="ar-SA"/>
        </w:rPr>
        <w:t>Об установлении публичного сервитута</w:t>
      </w:r>
    </w:p>
    <w:p w:rsidR="00D65BB2" w:rsidRDefault="00D65BB2">
      <w:pPr>
        <w:pStyle w:val="Standard"/>
        <w:numPr>
          <w:ilvl w:val="0"/>
          <w:numId w:val="2"/>
        </w:numPr>
        <w:spacing w:line="276" w:lineRule="auto"/>
        <w:ind w:firstLine="709"/>
        <w:jc w:val="both"/>
      </w:pP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 xml:space="preserve">В соответствии со статьями 39.37, 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 xml:space="preserve">39.38, 39.39, 39.41, 39.42, 39.43, 39.45 Земельного кодекса Российской Федерации, статьёй 3.3 Федерального закона              от 25.10.2001 № 137-ФЗ «О введении в действие Земельного кодекса Российской Федерации», Федеральным законом Российской Федерации 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от 13.07.2015 № 218-ФЗ «О государственной регистрации недвижимости», приказом Росреестра                 от 13.01.2021 № П/0004 «Об установлении требований к графическому описанию местоположения границ публичного сервитута, точности определения координат х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арактерных точек границ публичного сервитута, формату электронного документа, содержащего указанные сведения», постановлением администрации Грязовецкого муниципального округа от 19.01.2023 № 85                    «О наделении правом подписи отдельных докум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ентов администрации Грязовецкого муниципального округа в сфере имущественных и земельных правоотношений», на основании ходатайства от 21.08.2024 № 4453506490 акционерного общества «Газпром газораспределение Вологда» (АО «Газпром газораспределение Вологда»,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 xml:space="preserve"> ИНН 3525025360, ОГРН 1023500873626) в лице Лебедевой Светланы Юрьевны, действующей на основании доверенности                   от 19.07.2023, удостоверенной Пинаевой Светланой Васильевной, нотариусом     по нотариальному округу г. Вологда и Вологодский ра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йон Вологодской области, зарегистрированной в реестре за № 35/24-н/35-2023-3-1327</w:t>
      </w:r>
    </w:p>
    <w:p w:rsidR="00D65BB2" w:rsidRDefault="00C3075E">
      <w:pPr>
        <w:pStyle w:val="Standard"/>
        <w:spacing w:line="276" w:lineRule="auto"/>
        <w:jc w:val="both"/>
      </w:pPr>
      <w:r>
        <w:rPr>
          <w:rStyle w:val="a6"/>
          <w:rFonts w:eastAsia="Times New Roman" w:cs="Liberation Serif"/>
          <w:b/>
          <w:bCs/>
          <w:color w:val="000000"/>
          <w:sz w:val="26"/>
          <w:szCs w:val="26"/>
          <w:shd w:val="clear" w:color="auto" w:fill="FFFFFF"/>
          <w:lang w:bidi="ar-SA"/>
        </w:rPr>
        <w:t>Администрация Грязовецкого муниципального округа ПОСТАНОВЛЯЕТ: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 xml:space="preserve">1. Установить публичный сервитут в интересах акционерного общества «Газпром газораспределение Вологда» (ИНН 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3525025360, ОГРН 1023500873626, зарегистрированного по адресу: 160014, Вологодская область, город Вологда, улица Саммера, дом 4А, эл. адрес: info@voloblgaz.ru, тел. 8(8172) 57-21-70),                   в отношении земель и земельного участка:</w:t>
      </w:r>
    </w:p>
    <w:p w:rsidR="00D65BB2" w:rsidRDefault="00D65BB2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5895"/>
        <w:gridCol w:w="2445"/>
      </w:tblGrid>
      <w:tr w:rsidR="00D65BB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№№</w:t>
            </w:r>
          </w:p>
          <w:p w:rsidR="00D65BB2" w:rsidRDefault="00C3075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п/п</w:t>
            </w:r>
          </w:p>
          <w:p w:rsidR="00D65BB2" w:rsidRDefault="00C3075E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  <w:p w:rsidR="00D65BB2" w:rsidRDefault="00C3075E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</w:p>
        </w:tc>
        <w:tc>
          <w:tcPr>
            <w:tcW w:w="58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4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Кадастровый номер земельного участка</w:t>
            </w:r>
          </w:p>
        </w:tc>
      </w:tr>
      <w:tr w:rsidR="00D65BB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Вологодская область, Грязовецкий район</w:t>
            </w:r>
          </w:p>
        </w:tc>
        <w:tc>
          <w:tcPr>
            <w:tcW w:w="24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35:28:0102026:322</w:t>
            </w:r>
          </w:p>
        </w:tc>
      </w:tr>
      <w:tr w:rsidR="00D65BB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Вологодская область, Грязовецкий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муниципальный округ, деревня Медведево</w:t>
            </w:r>
          </w:p>
        </w:tc>
        <w:tc>
          <w:tcPr>
            <w:tcW w:w="24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D65BB2" w:rsidRDefault="00C3075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35:28:0102028</w:t>
            </w:r>
          </w:p>
        </w:tc>
      </w:tr>
    </w:tbl>
    <w:p w:rsidR="00D65BB2" w:rsidRDefault="00D65BB2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в целях в целях строительства, реконструкции и эксплуатации линейного объекта системы газоснабжения по проекту: «УГС Вологодская обл, Грязовецкий р-н, Медведево д, дом № 25А до ЗУ с КН 35:28:0102028:1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6, код 19\14д- 020515», согласно Приложению.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2. Установить срок публичного сервитута, указанного в пункте 1 данного распоряжения на 120 (сто двадцать) месяцев.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3. Срок, в течение которого использование частей земельных участков             в соответствии с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 xml:space="preserve"> их разрешенным использование будет невозможно,                          либо существенно затруднено в связи с осуществлением сервитута – отсутствует.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4. Порядок установления зон с особыми условиями использования территорий и содержание ограничений прав на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 xml:space="preserve"> части земельных участков                       в границах таких зон определяются в соответствии с постановлением Правительства Российской Федерации от 20 ноября 2000 года № 878                            «Об утверждении Правил охраны газораспределительных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 xml:space="preserve"> сетей».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5. График проведения работ при осуществлении деятельности,                         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ударственной или муниципальной собственности                  и не предоставленных гражданам или юридическим лицам – отсутствует.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 xml:space="preserve">6. Порядок расчета и внесения платы за публичный сервитут в случае установления публичного сервитута в отношении земель или 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земельных участков, находящихся в государственной или муниципальной собственности               и не предоставленных гражданам или юридическим лицам: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 xml:space="preserve">- плата за публичный сервитут в отношении земель, находящихся                           в государственной 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- плата за публичный сервитут, установленный в отношении земельных участков и (или) земель, находящихся в государст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               со дня принятия решения об установлении публичного сервитута.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lastRenderedPageBreak/>
        <w:t>- в отноше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нии земельных участков и (или) земель кадастровая стоимость которых не определена, размер платы за публичный сервитут рассчитывается                в исходя из среднего уровня кадастровой стоимости земельных участков                       по муниципальному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 xml:space="preserve"> округу.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7. АО «Газпром газораспределение Вологда» привести земли в состояние пригодное для их использования в соответствии с разрешенным использованием земельных участков, в срок не позднее, чем три месяца после завершения эксплуатации инженерного сооруже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ния, для размещения которого установлен публичный сервитут.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8. АО «Газпром газораспределение Вологда» вправе: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 xml:space="preserve">- в установленных границах публичного сервитута осуществлять, 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br/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 xml:space="preserve">в соответствии с требованиями законодательства Российской Федерации, деятельность, </w:t>
      </w: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для обеспечения которой установлен публичный сервитут;</w:t>
      </w:r>
    </w:p>
    <w:p w:rsidR="00D65BB2" w:rsidRDefault="00C3075E">
      <w:pPr>
        <w:pStyle w:val="a5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- до окончания срока публичного сервитута обратиться с ходатайством                об установлении публичного сервитута на новый срок.</w:t>
      </w:r>
    </w:p>
    <w:p w:rsidR="00D65BB2" w:rsidRDefault="00C3075E">
      <w:pPr>
        <w:pStyle w:val="Standard"/>
        <w:numPr>
          <w:ilvl w:val="0"/>
          <w:numId w:val="1"/>
        </w:numPr>
        <w:suppressAutoHyphens w:val="0"/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9. Управлению имущественных и земельных отношений администрации Гр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язовецкого муниципального округа в течение пяти рабочих дней со дня                 принятия данного постановления: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- разместить решение об установлении публичного сервитута                             на официальном сайте Грязовецкого муниципального округ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а Вологодской области;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- направить копию решения об установлении публичного сервитута             в Управление федеральной службы государственной регистрации, кадастра                    и картографии по Вологодской области;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- направить обладателю публично</w:t>
      </w:r>
      <w:r>
        <w:rPr>
          <w:rStyle w:val="FontStyle11"/>
          <w:rFonts w:ascii="Liberation Serif" w:eastAsia="Times New Roman" w:hAnsi="Liberation Serif" w:cs="Times New Roman"/>
          <w:bCs/>
          <w:sz w:val="26"/>
          <w:szCs w:val="26"/>
          <w:shd w:val="clear" w:color="auto" w:fill="FFFFFF"/>
          <w:lang w:bidi="ar-SA"/>
        </w:rPr>
        <w:t>го сервитута - АО «Газпром газораспределение Вологда» копию данного постановления и сведения о лицах, являющихся правообладателями земельных участков.</w:t>
      </w:r>
    </w:p>
    <w:p w:rsidR="00D65BB2" w:rsidRDefault="00C3075E">
      <w:pPr>
        <w:pStyle w:val="Standard"/>
        <w:numPr>
          <w:ilvl w:val="0"/>
          <w:numId w:val="1"/>
        </w:numPr>
        <w:spacing w:line="276" w:lineRule="auto"/>
        <w:ind w:firstLine="709"/>
        <w:jc w:val="both"/>
      </w:pPr>
      <w:r>
        <w:rPr>
          <w:rStyle w:val="FontStyle11"/>
          <w:rFonts w:ascii="Liberation Serif" w:eastAsia="Times New Roman" w:hAnsi="Liberation Serif" w:cs="Times New Roman"/>
          <w:sz w:val="26"/>
          <w:szCs w:val="26"/>
          <w:lang w:bidi="ar-SA"/>
        </w:rPr>
        <w:t>10.  Настоящее постановление вступает в силу со дня его подписания.</w:t>
      </w:r>
    </w:p>
    <w:p w:rsidR="00D65BB2" w:rsidRDefault="00D65BB2">
      <w:pPr>
        <w:pStyle w:val="Standard"/>
        <w:widowControl w:val="0"/>
        <w:numPr>
          <w:ilvl w:val="0"/>
          <w:numId w:val="1"/>
        </w:numPr>
        <w:spacing w:line="276" w:lineRule="auto"/>
        <w:ind w:firstLine="709"/>
        <w:jc w:val="both"/>
        <w:rPr>
          <w:rFonts w:cs="Times New Roman"/>
          <w:bCs/>
          <w:color w:val="000000"/>
          <w:sz w:val="26"/>
          <w:szCs w:val="26"/>
          <w:shd w:val="clear" w:color="auto" w:fill="FFFFFF"/>
        </w:rPr>
      </w:pPr>
    </w:p>
    <w:p w:rsidR="00D65BB2" w:rsidRDefault="00D65BB2">
      <w:pPr>
        <w:pStyle w:val="Standard"/>
        <w:spacing w:line="360" w:lineRule="auto"/>
        <w:jc w:val="both"/>
        <w:rPr>
          <w:rFonts w:cs="Liberation Serif"/>
          <w:color w:val="000000"/>
        </w:rPr>
      </w:pPr>
    </w:p>
    <w:p w:rsidR="00D65BB2" w:rsidRDefault="00D65BB2">
      <w:pPr>
        <w:pStyle w:val="Standard"/>
        <w:spacing w:line="360" w:lineRule="auto"/>
        <w:jc w:val="both"/>
        <w:rPr>
          <w:rFonts w:cs="Liberation Serif"/>
          <w:color w:val="000000"/>
        </w:rPr>
      </w:pPr>
    </w:p>
    <w:p w:rsidR="00D65BB2" w:rsidRDefault="00C3075E">
      <w:pPr>
        <w:pStyle w:val="Standard"/>
        <w:jc w:val="both"/>
      </w:pPr>
      <w:r>
        <w:rPr>
          <w:rStyle w:val="FontStyle11"/>
          <w:rFonts w:ascii="Liberation Serif" w:eastAsia="SimSun" w:hAnsi="Liberation Serif" w:cs="Times New Roman"/>
          <w:color w:val="000000"/>
          <w:sz w:val="26"/>
          <w:szCs w:val="26"/>
        </w:rPr>
        <w:t>Начальник управления имущественных</w:t>
      </w:r>
    </w:p>
    <w:p w:rsidR="00D65BB2" w:rsidRDefault="00C3075E">
      <w:pPr>
        <w:pStyle w:val="Standard"/>
        <w:jc w:val="both"/>
      </w:pPr>
      <w:r>
        <w:rPr>
          <w:rStyle w:val="FontStyle11"/>
          <w:rFonts w:ascii="Liberation Serif" w:eastAsia="SimSun" w:hAnsi="Liberation Serif" w:cs="Times New Roman"/>
          <w:color w:val="000000"/>
          <w:sz w:val="26"/>
          <w:szCs w:val="26"/>
        </w:rPr>
        <w:t>и земельных отношений администрации</w:t>
      </w:r>
    </w:p>
    <w:p w:rsidR="00D65BB2" w:rsidRDefault="00C3075E">
      <w:pPr>
        <w:pStyle w:val="Standard"/>
        <w:jc w:val="both"/>
      </w:pPr>
      <w:r>
        <w:rPr>
          <w:rStyle w:val="FontStyle11"/>
          <w:rFonts w:ascii="Liberation Serif" w:eastAsia="SimSun" w:hAnsi="Liberation Serif" w:cs="Times New Roman"/>
          <w:bCs/>
          <w:color w:val="000000"/>
          <w:sz w:val="26"/>
          <w:szCs w:val="26"/>
          <w:shd w:val="clear" w:color="auto" w:fill="FFFFFF"/>
        </w:rPr>
        <w:t>Грязовецкого муниципального округа                                                 К.В. Козырева</w:t>
      </w:r>
    </w:p>
    <w:p w:rsidR="00D65BB2" w:rsidRDefault="00D65BB2">
      <w:pPr>
        <w:pStyle w:val="Standard"/>
        <w:jc w:val="both"/>
      </w:pPr>
    </w:p>
    <w:p w:rsidR="00D65BB2" w:rsidRDefault="00D65BB2">
      <w:pPr>
        <w:pStyle w:val="Standard"/>
        <w:jc w:val="both"/>
      </w:pPr>
    </w:p>
    <w:p w:rsidR="00D65BB2" w:rsidRDefault="00D65BB2">
      <w:pPr>
        <w:pageBreakBefore/>
      </w:pPr>
    </w:p>
    <w:tbl>
      <w:tblPr>
        <w:tblW w:w="4787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</w:tblGrid>
      <w:tr w:rsidR="00D65BB2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7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5BB2" w:rsidRDefault="00C3075E">
            <w:pPr>
              <w:pStyle w:val="TableContents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</w:t>
            </w:r>
          </w:p>
          <w:p w:rsidR="00D65BB2" w:rsidRDefault="00C3075E">
            <w:pPr>
              <w:pStyle w:val="TableContents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постановлению администрации Грязовецкого муниципального округа</w:t>
            </w:r>
          </w:p>
          <w:p w:rsidR="00D65BB2" w:rsidRDefault="00C3075E">
            <w:pPr>
              <w:pStyle w:val="TableContents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20.09.2024 № 2651</w:t>
            </w:r>
          </w:p>
        </w:tc>
      </w:tr>
    </w:tbl>
    <w:p w:rsidR="00D65BB2" w:rsidRDefault="00D65BB2">
      <w:pPr>
        <w:pStyle w:val="Standard"/>
        <w:jc w:val="both"/>
      </w:pPr>
    </w:p>
    <w:p w:rsidR="00D65BB2" w:rsidRDefault="00D65BB2">
      <w:pPr>
        <w:pStyle w:val="Standard"/>
        <w:jc w:val="both"/>
      </w:pPr>
    </w:p>
    <w:p w:rsidR="00D65BB2" w:rsidRDefault="00C3075E">
      <w:pPr>
        <w:pStyle w:val="Standard"/>
        <w:jc w:val="both"/>
      </w:pPr>
      <w:r>
        <w:rPr>
          <w:noProof/>
          <w:lang w:eastAsia="ru-RU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54000</wp:posOffset>
            </wp:positionH>
            <wp:positionV relativeFrom="paragraph">
              <wp:posOffset>117000</wp:posOffset>
            </wp:positionV>
            <wp:extent cx="5753880" cy="5045760"/>
            <wp:effectExtent l="0" t="0" r="0" b="2490"/>
            <wp:wrapSquare wrapText="bothSides"/>
            <wp:docPr id="1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 bright="-50000"/>
                      <a:alphaModFix/>
                    </a:blip>
                    <a:srcRect b="39928"/>
                    <a:stretch>
                      <a:fillRect/>
                    </a:stretch>
                  </pic:blipFill>
                  <pic:spPr>
                    <a:xfrm>
                      <a:off x="0" y="0"/>
                      <a:ext cx="5753880" cy="504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65BB2" w:rsidRDefault="00C3075E">
      <w:pPr>
        <w:pStyle w:val="Standard"/>
        <w:pageBreakBefore/>
        <w:jc w:val="both"/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60000" cy="8150760"/>
            <wp:effectExtent l="0" t="0" r="0" b="2640"/>
            <wp:wrapSquare wrapText="bothSides"/>
            <wp:docPr id="2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5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65BB2" w:rsidRDefault="00C3075E">
      <w:pPr>
        <w:pStyle w:val="Standard"/>
        <w:pageBreakBefore/>
        <w:jc w:val="both"/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60000" cy="8150760"/>
            <wp:effectExtent l="0" t="0" r="0" b="2640"/>
            <wp:wrapSquare wrapText="bothSides"/>
            <wp:docPr id="3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5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D65BB2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3075E">
      <w:r>
        <w:separator/>
      </w:r>
    </w:p>
  </w:endnote>
  <w:endnote w:type="continuationSeparator" w:id="0">
    <w:p w:rsidR="00000000" w:rsidRDefault="00C3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3075E">
      <w:r>
        <w:rPr>
          <w:color w:val="000000"/>
        </w:rPr>
        <w:separator/>
      </w:r>
    </w:p>
  </w:footnote>
  <w:footnote w:type="continuationSeparator" w:id="0">
    <w:p w:rsidR="00000000" w:rsidRDefault="00C30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73C1D"/>
    <w:multiLevelType w:val="multilevel"/>
    <w:tmpl w:val="B2CCBA9E"/>
    <w:styleLink w:val="WW8Num2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eastAsia="Times New Roman" w:cs="Bookman Old Style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  <w:rPr>
        <w:rFonts w:ascii="Times New Roman" w:eastAsia="SimSun" w:hAnsi="Times New Roman" w:cs="Times New Roman"/>
        <w:bCs/>
        <w:i w:val="0"/>
        <w:iCs w:val="0"/>
        <w:w w:val="100"/>
        <w:kern w:val="3"/>
        <w:sz w:val="28"/>
        <w:szCs w:val="28"/>
        <w:shd w:val="clear" w:color="auto" w:fill="FFFFFF"/>
        <w:lang w:val="ru-RU" w:eastAsia="zh-CN" w:bidi="hi-IN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65BB2"/>
    <w:rsid w:val="00C3075E"/>
    <w:rsid w:val="00D6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12C1C84-9C2F-470A-A05E-51F88615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0">
    <w:name w:val="Цитата1"/>
    <w:basedOn w:val="Standard"/>
    <w:pPr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color w:val="000000"/>
      <w:szCs w:val="28"/>
    </w:rPr>
  </w:style>
  <w:style w:type="paragraph" w:customStyle="1" w:styleId="Text">
    <w:name w:val="Text"/>
    <w:basedOn w:val="Standard"/>
    <w:pPr>
      <w:overflowPunct w:val="0"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TableHeading">
    <w:name w:val="Table Heading"/>
    <w:basedOn w:val="TableContents"/>
  </w:style>
  <w:style w:type="character" w:customStyle="1" w:styleId="a6">
    <w:name w:val="Цветовое выделение для Текст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/>
      <w:i w:val="0"/>
      <w:iCs w:val="0"/>
      <w:caps w:val="0"/>
      <w:smallCaps w:val="0"/>
      <w:strike w:val="0"/>
      <w:dstrike w:val="0"/>
      <w:spacing w:val="0"/>
      <w:w w:val="100"/>
      <w:kern w:val="3"/>
      <w:sz w:val="28"/>
      <w:szCs w:val="28"/>
      <w:shd w:val="clear" w:color="auto" w:fill="FFFFFF"/>
      <w:lang w:val="ru-RU" w:eastAsia="zh-CN" w:bidi="ar-SA"/>
    </w:rPr>
  </w:style>
  <w:style w:type="character" w:customStyle="1" w:styleId="WW8Num2z1">
    <w:name w:val="WW8Num2z1"/>
  </w:style>
  <w:style w:type="character" w:customStyle="1" w:styleId="WW8Num2z2">
    <w:name w:val="WW8Num2z2"/>
    <w:rPr>
      <w:rFonts w:eastAsia="Times New Roman" w:cs="Bookman Old Style"/>
      <w:bCs/>
      <w:w w:val="100"/>
      <w:kern w:val="3"/>
      <w:sz w:val="28"/>
      <w:szCs w:val="28"/>
      <w:shd w:val="clear" w:color="auto" w:fill="FFFFFF"/>
      <w:lang w:val="ru-RU" w:eastAsia="zh-CN" w:bidi="ar-SA"/>
    </w:rPr>
  </w:style>
  <w:style w:type="character" w:customStyle="1" w:styleId="WW8Num2z3">
    <w:name w:val="WW8Num2z3"/>
    <w:rPr>
      <w:rFonts w:ascii="Times New Roman" w:eastAsia="SimSun" w:hAnsi="Times New Roman" w:cs="Times New Roman"/>
      <w:bCs/>
      <w:i w:val="0"/>
      <w:iCs w:val="0"/>
      <w:w w:val="100"/>
      <w:kern w:val="3"/>
      <w:sz w:val="28"/>
      <w:szCs w:val="28"/>
      <w:shd w:val="clear" w:color="auto" w:fill="FFFFFF"/>
      <w:lang w:val="ru-RU" w:eastAsia="zh-CN" w:bidi="hi-IN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2">
    <w:name w:val="WW8Num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/1C%20Archive%20Client/&#1055;&#1080;&#1083;&#1100;&#1097;&#1080;&#1082;&#1086;&#1074;&#1072;%20&#1040;.&#1057;/LocalCache/35120022202409202651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"Земельный кодекс Российской Федерации" от 25.10.2001 N 136-ФЗ
(ред. от 05.12.2022)
(с изм. и доп., вступ. в силу с 01.01.2023)</vt:lpstr>
    </vt:vector>
  </TitlesOfParts>
  <Company/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"Земельный кодекс Российской Федерации" от 25.10.2001 N 136-ФЗ
(ред. от 05.12.2022)
(с изм. и доп., вступ. в силу с 01.01.2023)</dc:title>
  <dc:creator>А. Тищенко</dc:creator>
  <cp:lastModifiedBy>А.М. Веретьева</cp:lastModifiedBy>
  <cp:revision>2</cp:revision>
  <cp:lastPrinted>2024-09-20T10:22:00Z</cp:lastPrinted>
  <dcterms:created xsi:type="dcterms:W3CDTF">2024-10-11T11:30:00Z</dcterms:created>
  <dcterms:modified xsi:type="dcterms:W3CDTF">2024-10-11T11:30:00Z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4022.00.55</vt:lpwstr>
  </property>
</Properties>
</file>