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31F97" w:rsidP="004E1CC3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4E1CC3">
              <w:rPr>
                <w:rFonts w:ascii="Liberation Serif" w:hAnsi="Liberation Serif"/>
                <w:sz w:val="26"/>
                <w:szCs w:val="26"/>
              </w:rPr>
              <w:t>7.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4E1CC3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2771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F33104" w:rsidRPr="0047188E" w:rsidRDefault="00F33104" w:rsidP="0047188E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D3B90" w:rsidRPr="0047188E" w:rsidRDefault="007D3B90" w:rsidP="0047188E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47188E" w:rsidRPr="0047188E" w:rsidRDefault="0047188E" w:rsidP="0047188E">
      <w:pPr>
        <w:tabs>
          <w:tab w:val="left" w:pos="7655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bookmarkStart w:id="0" w:name="_GoBack"/>
      <w:r w:rsidRPr="0047188E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Об утверждении Порядка формирования перечня </w:t>
      </w:r>
    </w:p>
    <w:p w:rsidR="0047188E" w:rsidRDefault="0047188E" w:rsidP="0047188E">
      <w:pPr>
        <w:tabs>
          <w:tab w:val="left" w:pos="7655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47188E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налоговых расходов и методики оценки налоговых расходов </w:t>
      </w:r>
    </w:p>
    <w:p w:rsidR="0047188E" w:rsidRPr="0047188E" w:rsidRDefault="0047188E" w:rsidP="0047188E">
      <w:pPr>
        <w:tabs>
          <w:tab w:val="left" w:pos="7655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47188E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Грязовецкого муниципального округа </w:t>
      </w:r>
    </w:p>
    <w:bookmarkEnd w:id="0"/>
    <w:p w:rsidR="0047188E" w:rsidRPr="0047188E" w:rsidRDefault="0047188E" w:rsidP="0047188E">
      <w:pPr>
        <w:shd w:val="clear" w:color="auto" w:fill="FFFFFF"/>
        <w:jc w:val="both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47188E" w:rsidRPr="0047188E" w:rsidRDefault="0047188E" w:rsidP="0047188E">
      <w:pPr>
        <w:shd w:val="clear" w:color="auto" w:fill="FFFFFF"/>
        <w:jc w:val="both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47188E" w:rsidRPr="0047188E" w:rsidRDefault="0047188E" w:rsidP="0047188E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47188E">
        <w:rPr>
          <w:rFonts w:ascii="Liberation Serif" w:hAnsi="Liberation Serif" w:cs="Liberation Serif"/>
          <w:sz w:val="26"/>
          <w:szCs w:val="26"/>
          <w:lang w:eastAsia="zh-CN"/>
        </w:rPr>
        <w:t>В соответствие со статьей 174.3 Бюджетного кодекса Российской Федерации, постановлением Правительства Российской Федерации от 22 июня 2019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г. </w:t>
      </w:r>
      <w:r w:rsidRPr="0047188E">
        <w:rPr>
          <w:rFonts w:ascii="Liberation Serif" w:hAnsi="Liberation Serif" w:cs="Liberation Serif"/>
          <w:sz w:val="26"/>
          <w:szCs w:val="26"/>
          <w:lang w:eastAsia="zh-CN"/>
        </w:rPr>
        <w:t xml:space="preserve">№ 796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</w:t>
      </w:r>
      <w:r w:rsidRPr="0047188E">
        <w:rPr>
          <w:rFonts w:ascii="Liberation Serif" w:hAnsi="Liberation Serif" w:cs="Liberation Serif"/>
          <w:sz w:val="26"/>
          <w:szCs w:val="26"/>
          <w:lang w:eastAsia="zh-CN"/>
        </w:rPr>
        <w:t>«Об общих требованиях к оценке налоговых расходов субъектов Российской Федерации и муниципальных образований»</w:t>
      </w:r>
    </w:p>
    <w:p w:rsidR="0047188E" w:rsidRPr="0047188E" w:rsidRDefault="0047188E" w:rsidP="00EB1627">
      <w:pPr>
        <w:shd w:val="clear" w:color="auto" w:fill="FFFFFF"/>
        <w:spacing w:line="276" w:lineRule="auto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47188E">
        <w:rPr>
          <w:rFonts w:ascii="Liberation Serif" w:hAnsi="Liberation Serif" w:cs="Liberation Serif"/>
          <w:b/>
          <w:sz w:val="26"/>
          <w:szCs w:val="26"/>
          <w:lang w:eastAsia="zh-CN"/>
        </w:rPr>
        <w:t>Администрации Грязовецкого муниципального округа ПОСТАНОВЛЯЕТ:</w:t>
      </w:r>
    </w:p>
    <w:p w:rsidR="0047188E" w:rsidRPr="0047188E" w:rsidRDefault="0047188E" w:rsidP="0047188E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47188E">
        <w:rPr>
          <w:rFonts w:ascii="Liberation Serif" w:hAnsi="Liberation Serif" w:cs="Liberation Serif"/>
          <w:sz w:val="26"/>
          <w:szCs w:val="26"/>
          <w:lang w:eastAsia="zh-CN"/>
        </w:rPr>
        <w:t>1.</w:t>
      </w:r>
      <w:r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47188E">
        <w:rPr>
          <w:rFonts w:ascii="Liberation Serif" w:hAnsi="Liberation Serif" w:cs="Liberation Serif"/>
          <w:sz w:val="26"/>
          <w:szCs w:val="26"/>
          <w:lang w:eastAsia="zh-CN"/>
        </w:rPr>
        <w:t>Утвердить Порядок формирования перечня налоговых расходов Грязовецкого муниципального округа согласно приложени</w:t>
      </w:r>
      <w:r>
        <w:rPr>
          <w:rFonts w:ascii="Liberation Serif" w:hAnsi="Liberation Serif" w:cs="Liberation Serif"/>
          <w:sz w:val="26"/>
          <w:szCs w:val="26"/>
          <w:lang w:eastAsia="zh-CN"/>
        </w:rPr>
        <w:t>ю</w:t>
      </w:r>
      <w:r w:rsidRPr="0047188E">
        <w:rPr>
          <w:rFonts w:ascii="Liberation Serif" w:hAnsi="Liberation Serif" w:cs="Liberation Serif"/>
          <w:sz w:val="26"/>
          <w:szCs w:val="26"/>
          <w:lang w:eastAsia="zh-CN"/>
        </w:rPr>
        <w:t xml:space="preserve"> к настоящему постановлению.</w:t>
      </w:r>
    </w:p>
    <w:p w:rsidR="0047188E" w:rsidRPr="0047188E" w:rsidRDefault="0047188E" w:rsidP="0047188E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2. </w:t>
      </w:r>
      <w:proofErr w:type="gramStart"/>
      <w:r w:rsidRPr="0047188E">
        <w:rPr>
          <w:rFonts w:ascii="Liberation Serif" w:hAnsi="Liberation Serif" w:cs="Liberation Serif"/>
          <w:sz w:val="26"/>
          <w:szCs w:val="26"/>
          <w:lang w:eastAsia="zh-CN"/>
        </w:rPr>
        <w:t>Контроль за</w:t>
      </w:r>
      <w:proofErr w:type="gramEnd"/>
      <w:r w:rsidRPr="0047188E">
        <w:rPr>
          <w:rFonts w:ascii="Liberation Serif" w:hAnsi="Liberation Serif" w:cs="Liberation Serif"/>
          <w:sz w:val="26"/>
          <w:szCs w:val="26"/>
          <w:lang w:eastAsia="zh-CN"/>
        </w:rPr>
        <w:t xml:space="preserve"> выполнением постановления возложить на Управление финансов администрации Грязовецкого муниципального округа. </w:t>
      </w:r>
    </w:p>
    <w:p w:rsidR="00F33104" w:rsidRDefault="0047188E" w:rsidP="0047188E">
      <w:pPr>
        <w:widowControl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47188E">
        <w:rPr>
          <w:rFonts w:ascii="Liberation Serif" w:hAnsi="Liberation Serif" w:cs="Liberation Serif"/>
          <w:sz w:val="26"/>
          <w:szCs w:val="26"/>
          <w:lang w:eastAsia="zh-CN"/>
        </w:rPr>
        <w:t>3.</w:t>
      </w:r>
      <w:r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47188E">
        <w:rPr>
          <w:rFonts w:ascii="Liberation Serif" w:hAnsi="Liberation Serif" w:cs="Liberation Serif"/>
          <w:sz w:val="26"/>
          <w:szCs w:val="26"/>
          <w:lang w:eastAsia="zh-CN"/>
        </w:rPr>
        <w:t>Настоящее постановление вступает в силу со дня его подписания и подлежит размещению на официальном сайте Грязовецкого муниципального округа.</w:t>
      </w:r>
    </w:p>
    <w:p w:rsidR="0047188E" w:rsidRDefault="0047188E" w:rsidP="0047188E">
      <w:pPr>
        <w:widowControl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CD1D5C" w:rsidRDefault="00CD1D5C" w:rsidP="00265A3C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D3B90" w:rsidRPr="00E323D8" w:rsidRDefault="007D3B90" w:rsidP="00265A3C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188E" w:rsidRPr="0047188E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обязанности </w:t>
      </w:r>
    </w:p>
    <w:p w:rsidR="0047188E" w:rsidRPr="0047188E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нин</w:t>
      </w:r>
      <w:proofErr w:type="spellEnd"/>
    </w:p>
    <w:p w:rsidR="0047188E" w:rsidRPr="0047188E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108F0" w:rsidRDefault="008108F0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55F43" w:rsidRDefault="00855F43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EB1627" w:rsidRDefault="00EB1627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188E" w:rsidRDefault="0047188E" w:rsidP="0047188E">
      <w:pPr>
        <w:shd w:val="clear" w:color="auto" w:fill="FFFFFF"/>
        <w:autoSpaceDN w:val="0"/>
        <w:ind w:left="5245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УТВЕРЖДЕН</w:t>
      </w:r>
    </w:p>
    <w:p w:rsidR="0047188E" w:rsidRDefault="0047188E" w:rsidP="0047188E">
      <w:pPr>
        <w:shd w:val="clear" w:color="auto" w:fill="FFFFFF"/>
        <w:autoSpaceDN w:val="0"/>
        <w:ind w:left="5245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постановлением админ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страции </w:t>
      </w:r>
    </w:p>
    <w:p w:rsidR="0047188E" w:rsidRDefault="0047188E" w:rsidP="0047188E">
      <w:pPr>
        <w:shd w:val="clear" w:color="auto" w:fill="FFFFFF"/>
        <w:autoSpaceDN w:val="0"/>
        <w:ind w:left="5245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47188E" w:rsidRPr="0047188E" w:rsidRDefault="0047188E" w:rsidP="0047188E">
      <w:pPr>
        <w:shd w:val="clear" w:color="auto" w:fill="FFFFFF"/>
        <w:autoSpaceDN w:val="0"/>
        <w:ind w:left="5245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07.10.2024 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2771</w:t>
      </w:r>
    </w:p>
    <w:p w:rsidR="0047188E" w:rsidRPr="0047188E" w:rsidRDefault="00EB1627" w:rsidP="0047188E">
      <w:pPr>
        <w:shd w:val="clear" w:color="auto" w:fill="FFFFFF"/>
        <w:autoSpaceDN w:val="0"/>
        <w:ind w:left="5245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(приложение)</w:t>
      </w:r>
    </w:p>
    <w:p w:rsidR="0047188E" w:rsidRPr="0047188E" w:rsidRDefault="0047188E" w:rsidP="0047188E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47188E" w:rsidRPr="0047188E" w:rsidRDefault="0047188E" w:rsidP="0047188E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Порядок</w:t>
      </w:r>
    </w:p>
    <w:p w:rsidR="00013E98" w:rsidRDefault="0047188E" w:rsidP="0047188E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формирования перечня налоговых расходов </w:t>
      </w:r>
    </w:p>
    <w:p w:rsidR="0047188E" w:rsidRPr="0047188E" w:rsidRDefault="0047188E" w:rsidP="0047188E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Грязовецкого муниципального округа и методики оценки налоговых расходов Грязовецкого муниципального округа</w:t>
      </w:r>
    </w:p>
    <w:p w:rsidR="0047188E" w:rsidRPr="0047188E" w:rsidRDefault="0047188E" w:rsidP="0047188E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1. Общие положения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1.1. 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Настоящий Порядок определяет процедуру формирования перечня налоговых расходов Грязо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вецкого муниципального округа 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 методику оценки налоговых расходов Грязовецкого муниципального округа (далее муниципальный округ), возникших в результате применения льгот по местным налогам и сборам, установленных норм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тивными правовыми актами Земского Собрания Грязовецкого муниципального окр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га.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Под оценкой налоговых расходов муниципального округа (далее налоговые расходы) в целях настоящего Порядка понимается оценка объемов и оценка эффективности налоговых расходов.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1.2. 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Для целей настоящего Порядка используются следующие основные понятия: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налоговые расходы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– выпадающие доходы бюджета Грязовецкого муниципального округа (далее бюджет муниципального округа), обусловленные налоговыми льготами, освобождениями и иными преференциями по местным налогам и сборам, предусмотренными в качестве мер муниципальной поддержки в соответствии с целями муниципальных программ муниципального округа (далее муниципальные программы) и (или) целями социально-экономической политики муниципального округа, не относящимися к муниципальным пр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граммам;</w:t>
      </w:r>
      <w:proofErr w:type="gramEnd"/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куратор налогового расхода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- ответственный исполнитель муниципальной программы, Администрация муниципального округа, её управления и отделы, ответственные в соответствии с полномочиями, установленными муниципальными правовыми актами, за достижение соответствующих налоговому расходу целей муниципальной программы и (или) целей социально-экономической политики муниципального округа, не относящихся к муниц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пальным программам;</w:t>
      </w:r>
      <w:proofErr w:type="gramEnd"/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нормативные характеристики налоговых расходов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- сведения о положениях муниципальных нормативных правовых актов, которыми предусматриваются налоговые льготы, освобождения и иные преференции по налогам (далее - льготы), наименов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ниях налогов, по которым установлены льготы, категориях плательщиков, для кот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рых предусмотрены льготы, а также иные характеристики, предусмотренные муниципальными нормативными прав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выми актами;</w:t>
      </w:r>
      <w:proofErr w:type="gramEnd"/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lastRenderedPageBreak/>
        <w:t>оценка налоговых расходов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- комплекс мероприятий по оценке объемов налоговых расходов муниципального округа, обусловленных льготами, предоставленными плательщикам, а также оценке эффективности налоговых расходов.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оценка объемов налоговых расходов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- определение объемов выпадающих доходов бюджета муниципального округа, обусловленных налоговыми льготами, предоставленными плательщикам;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оценка эффективности налоговых расходов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расхода;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перечень налоговых расходов муниципального округа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– документ, содержащий сведения о распределении налоговых расходов в соответствии с целями муниципальных программ и (или) целями социально-экономической политики муниципального округа, не отн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сящимися к муниципальным программам, а также о кураторах налоговых расходов;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плательщики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- плательщики налогов;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социальные налоговые расходы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- целевая категория налоговых расходов муниципального округа, обусловленных необходимостью обеспечения социальной защиты (по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д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стимулирующие налоговые расходы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- целевая категория налоговых расходов муниципального округа,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бюджета муниципального округа;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технические налоговые расходы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- целевая категория налоговых расходов муниципального округа,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бюджетов бюджетной системы Российской Федерации;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фискальные характеристики налоговых расходов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- сведения об объеме льгот, предоставленных плательщикам, о численности получателей льгот и об объеме налогов, з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декларированных ими для уплаты в бюджет муниципального округа;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целевые характеристики налогового расхода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- сведения о целях предоставления, показателях (индикаторах) достижения целей предоставления льготы, а также иные хара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теристики, предусмотренные приложением 2 к настоящему Порядку;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отчетный год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- год, предшествующий году проведения оценки налоговых расходов муниципального округа.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1.3. 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Отнесение налоговых расходов к муниципальным программам осуществляется и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ходя из целей муниципальных программ и (или) целей социально-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экономической политики муниципального округа, не относящихся к муниципальным программам. 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1.4. </w:t>
      </w:r>
      <w:proofErr w:type="gramStart"/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целях оценки налоговых расходов Управление Федеральной налоговой службы России по Вологодской области (далее УФНС России по Вологодской области) представляет в Управление финансов администрации Грязовецкого муниципального округа (далее Управление финансов) информацию о фискальных характеристиках налоговых расходов муниципального округа за год, предшествующий отчетному году,  за отчетный финансовый год, а также информацию о стимулирующих налоговых расходах за 6 лет, предшествующих отчетному финансовому</w:t>
      </w:r>
      <w:proofErr w:type="gramEnd"/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году.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1.5. 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целях оценки налоговых расходов Управление финансов: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формирует перечень налоговых расходов муниципального округа на очередной финансовый год и на плановый период;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осуществляет обобщение результатов оценки эффективности налоговых расходов, проводимой кураторами налоговых расходов.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1.6. 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Кураторы налоговых расходов: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осуществляют оценку эффективности каждого налогового расхода муниципального округа;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формулируют выводы о достижении целевых характеристик налогового расхода, вкладе налогового расхода в достижение целей муниципальной программы и (или) целей соц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ально-экономической политики муниципального округа, а также о наличии или об отсутствии более результативных (менее затратных для местного бюджета) альтернативных мех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низмов достижения целей муниципальной программы и (или) целей социально-экономической политики муниципального округа, не относящихся к муниципальным пр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граммам;</w:t>
      </w:r>
      <w:proofErr w:type="gramEnd"/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представляют в Управление финансов предложения о сохранении (уточнении, отмене), а также о введении новых налоговых льгот для плательщиков.  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1.7. 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Оценка эффективности налоговых расходов проводится ежегодно за год, предшествующий отчетному финансовому году.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1.8. 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Оценка эффективности налоговых расходов по вновь введенным налоговым расходам на территории муниципального округа проводится, начиная со второго года их действия.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1.9. 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Оценка эффективности налоговых расходов не проводится в отношении налоговых расходов, отмененных в соответствии с муниципальными нормативными прав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выми актами в отчетном году.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1.10. 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Оценка эффективности налоговых расходов, планируемых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   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 предоставлению на территории муниципального округа, проводится кураторами, осуществляющими полномочия в сфере, к которой относится соответствующая категория плательщиков, на основании обращений юридических лиц и (или) физических лиц, органов местного самоуправления о предоставлении налоговых расходов.</w:t>
      </w:r>
    </w:p>
    <w:p w:rsidR="0047188E" w:rsidRPr="0047188E" w:rsidRDefault="0047188E" w:rsidP="0047188E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47188E" w:rsidRPr="0047188E" w:rsidRDefault="0047188E" w:rsidP="00013E98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lastRenderedPageBreak/>
        <w:t>2. Формирование перечня налоговых расходов</w:t>
      </w:r>
    </w:p>
    <w:p w:rsidR="0047188E" w:rsidRPr="0047188E" w:rsidRDefault="0047188E" w:rsidP="00013E98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Грязовецкого</w:t>
      </w:r>
      <w:bookmarkStart w:id="1" w:name="P41"/>
      <w:bookmarkEnd w:id="1"/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47188E" w:rsidRPr="0047188E" w:rsidRDefault="0047188E" w:rsidP="0047188E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2.1. 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Перечень (проект перечня) налоговых расходов на очередной финансовый год и на плановый период формируется ежегодно Управлением финансов по форме согласно приложению № 1 к настоящему Порядку.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2.2. </w:t>
      </w:r>
      <w:proofErr w:type="gramStart"/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Проект перечня налоговых расходов на очередной финансовый год и на плановый период формируется в 2023 году до 1 апреля текущего финансового года и направляется на согласование ответственным исполнителям муниципальных программ, в управления и отделы администрации муниципального округа, ответственные в соо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т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ветствии с полномочиями, установленными  муниципальными нормативными правовыми актами, за достижение соответствующих налоговому расходу целей муниц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пальной программы и (или) целей социально-экономического развития</w:t>
      </w:r>
      <w:proofErr w:type="gramEnd"/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муниципального округа, не относящихся к муниципальным программам, которые проектом перечня налоговых расходов предлагается закрепить в качестве кураторов налоговых расходов.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bookmarkStart w:id="2" w:name="P42"/>
      <w:bookmarkEnd w:id="2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2.3. 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Куратор налогового расхода до 10 апреля текущего финансового года рассматривает проект перечня налоговых расходов на предмет распределения налоговых расх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дов по муниципальным программам, направлениям деятельности, не относящимся к муниципальным программам, определения кураторов налоговых расходов, и напра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ляют информацию о результатах его рассмотрения в Управление финансов.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случае если информация о результатах рассмотрения проекта перечня налоговых расходов не содержит замечаний и предложений по уточнению предлагаемого распределения налоговых расходов и (или) не направлена в Управление финансов в течение срока, указанного в </w:t>
      </w:r>
      <w:hyperlink w:anchor="P42" w:history="1">
        <w:r w:rsidRPr="0047188E">
          <w:rPr>
            <w:rFonts w:ascii="Liberation Serif" w:eastAsia="Andale Sans UI" w:hAnsi="Liberation Serif" w:cs="Liberation Serif"/>
            <w:kern w:val="3"/>
            <w:sz w:val="26"/>
            <w:szCs w:val="26"/>
            <w:lang w:eastAsia="zh-CN" w:bidi="hi-IN"/>
          </w:rPr>
          <w:t>первом абзаце</w:t>
        </w:r>
      </w:hyperlink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настоящего пункта, проект перечня налоговых ра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ходов считается согласованным.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случае если информация о результатах рассмотрения проекта перечня налоговых расходов содержит замечания и предложения куратора налогового расхода, предполагающие изменение, такие замечания и предложения подлежат согласованию с предл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гаемым куратором налогового расхода и направлению в Управление финансов в теч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е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ние срока, указанного в </w:t>
      </w:r>
      <w:hyperlink w:anchor="P42" w:history="1">
        <w:r w:rsidRPr="0047188E">
          <w:rPr>
            <w:rFonts w:ascii="Liberation Serif" w:eastAsia="Andale Sans UI" w:hAnsi="Liberation Serif" w:cs="Liberation Serif"/>
            <w:kern w:val="3"/>
            <w:sz w:val="26"/>
            <w:szCs w:val="26"/>
            <w:lang w:eastAsia="zh-CN" w:bidi="hi-IN"/>
          </w:rPr>
          <w:t>первом абзаце</w:t>
        </w:r>
      </w:hyperlink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настоящего пункта.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bookmarkStart w:id="3" w:name="P45"/>
      <w:bookmarkEnd w:id="3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 наличии разногласий по проекту перечня налоговых расходов Управление финансов обеспечивает проведение согласительных совещаний с кураторами налоговых расходов до 30 апреля текущего финансового года.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2.4. 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течение 7 рабочих дней со дня завершения процедур, указанных под</w:t>
      </w:r>
      <w:hyperlink w:anchor="P42" w:history="1">
        <w:r w:rsidR="0047188E" w:rsidRPr="0047188E">
          <w:rPr>
            <w:rFonts w:ascii="Liberation Serif" w:eastAsia="Andale Sans UI" w:hAnsi="Liberation Serif" w:cs="Liberation Serif"/>
            <w:kern w:val="3"/>
            <w:sz w:val="26"/>
            <w:szCs w:val="26"/>
            <w:lang w:eastAsia="zh-CN" w:bidi="hi-IN"/>
          </w:rPr>
          <w:t>пунктом 2.3</w:t>
        </w:r>
      </w:hyperlink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настоящего Порядка, перечень налоговых расходов размещается на официальном сайте администрации муниципального округа в информационно-телекоммуникационной сети «Интернет».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bookmarkStart w:id="4" w:name="P48"/>
      <w:bookmarkEnd w:id="4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2.5. </w:t>
      </w:r>
      <w:proofErr w:type="gramStart"/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случае внесения в текущем финансовом году изменений в перечень муниципальных программ и (или) изменения полномочий кураторов налоговых расходов, а также отмены или введения налоговых льгот, освобождений и иных 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преференций по местным налогам и сборам, признаваемых налоговыми расходами, кураторы налоговых расходов в срок не позднее 10 рабочих дней с даты соответствующих изменений направляют в Управление финансов уточненные сведения для внесения</w:t>
      </w:r>
      <w:proofErr w:type="gramEnd"/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изменений в перечень налоговых расходов согласно приложению № 4 к настоящему Порядку.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2.6. 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Перечень налоговых расходов с внесенными в него изменениями формируется до 1 октября текущего года.</w:t>
      </w:r>
    </w:p>
    <w:p w:rsidR="0047188E" w:rsidRPr="0047188E" w:rsidRDefault="0047188E" w:rsidP="00013E98">
      <w:pPr>
        <w:shd w:val="clear" w:color="auto" w:fill="FFFFFF"/>
        <w:autoSpaceDN w:val="0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47188E" w:rsidRPr="0047188E" w:rsidRDefault="0047188E" w:rsidP="00013E98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3. Порядок оценки налоговых расходов Грязовецкого</w:t>
      </w:r>
    </w:p>
    <w:p w:rsidR="0047188E" w:rsidRPr="0047188E" w:rsidRDefault="0047188E" w:rsidP="00013E98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муниципального округа на отчетный финансовый год</w:t>
      </w:r>
    </w:p>
    <w:p w:rsidR="0047188E" w:rsidRPr="0047188E" w:rsidRDefault="0047188E" w:rsidP="00013E98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3.1. 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целях проведения оценки эффективности налоговых расходов Грязовецкого муниципального округа: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3.1.1. 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Управление финансов до 1 февраля направляет в УФНС России по Вологодской области сведения о категориях </w:t>
      </w:r>
      <w:proofErr w:type="gramStart"/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плательщиков</w:t>
      </w:r>
      <w:proofErr w:type="gramEnd"/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с указанием обусловливающих соответствующие налоговые расходы муниципальных нормативных правовых актов, в том числе действ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вавших в отчетном году и в году, предшествующем отчетному году, и иную информацию, предусмотренную приложением № 2 к настоящему Порядку.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3.1.2. 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УФНС России по Вологодской области до 1 апреля текущего финансового года, направляет в Управление финансов сведения за год, предшествующий отчетному году, а также в случае необходимости уточненные данные за иные отчетные периоды, содержащие: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сведения о количестве плательщиков, воспользовавшихся льготами;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сведения о суммах выпадающих доходов бюджета муниципального округа по каждому налоговому расходу;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сведения об объемах налогов, задекларированных для уплаты плательщиками в бюджет муниципального округа и по каждому налоговому расходу, в отношении стимулирующих налоговых расходов.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3.1.3. 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УФНС России по Вологодской области до 31 июля текущего финансового года направляет в Управление финансов сведения об объеме льгот за отчетный финансовый год согласно приложению № 3 к настоящему Порядку.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3.1.4. 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Управление финансов в течение 5 рабочих дней со дня получения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УФНС России по Вологодской области сведений, указанных в подпунктах 3.1.2.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и 3.1.3 пункта 3.1. раздела 3 настоящего Порядка, направляет указанные сведения кураторам налог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вых расходов.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3.1.5. 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Кураторы налоговых расходов ежегодно до 1 сентября направляют в Управление финансов результаты оценки эффективности налоговых расходов муниципального округа за год, предшествующий отчетному, с приложением аналитической записки и информации по показателям, определенным перечнем согласно приложению № 2 к настоящему Порядку.</w:t>
      </w:r>
    </w:p>
    <w:p w:rsidR="0047188E" w:rsidRPr="0047188E" w:rsidRDefault="0047188E" w:rsidP="0047188E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47188E" w:rsidRPr="0047188E" w:rsidRDefault="0047188E" w:rsidP="00013E98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lastRenderedPageBreak/>
        <w:t>4. Методика оценки эффективности налоговых расходов</w:t>
      </w:r>
    </w:p>
    <w:p w:rsidR="0047188E" w:rsidRPr="0047188E" w:rsidRDefault="0047188E" w:rsidP="00013E98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47188E" w:rsidRPr="0047188E" w:rsidRDefault="0047188E" w:rsidP="0047188E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4.1. 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Оценка эффективности налоговых расходов муниципального округа осуществляется кураторами налоговых расходов в соответствии с перечнем налоговых расходов, и вкл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ю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чает: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а) оценку целесообразности налоговых расходов;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б) оценку результативности налоговых расходов.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bookmarkStart w:id="5" w:name="Par75"/>
      <w:bookmarkEnd w:id="5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4.2.</w:t>
      </w:r>
      <w:r>
        <w:rPr>
          <w:rFonts w:eastAsia="Andale Sans UI"/>
        </w:rPr>
        <w:t>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Критериями целесообразности налоговых расходов являются: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соответствие налоговых расходов целям муниципальных программ и (или) целям социально-экономической политики муниципального округа, не относящимся к муниципальным программам;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востребованность плательщиками предоставленных льгот, </w:t>
      </w:r>
      <w:proofErr w:type="gramStart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которая</w:t>
      </w:r>
      <w:proofErr w:type="gramEnd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характеризуется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плательщиков, за 5-летний период.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 необходимости кураторами налоговых расходов могут быть установлены иные критерии целесообразности предоставления льгот для плательщиков.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соотношения, указанного в </w:t>
      </w:r>
      <w:hyperlink r:id="rId11" w:history="1">
        <w:r w:rsidRPr="0047188E">
          <w:rPr>
            <w:rFonts w:ascii="Liberation Serif" w:eastAsia="Andale Sans UI" w:hAnsi="Liberation Serif" w:cs="Liberation Serif"/>
            <w:kern w:val="3"/>
            <w:sz w:val="26"/>
            <w:szCs w:val="26"/>
            <w:lang w:eastAsia="zh-CN" w:bidi="hi-IN"/>
          </w:rPr>
          <w:t>абзаце втором</w:t>
        </w:r>
      </w:hyperlink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настоящего пункта, при котором льгота признается востребова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ной.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4.3. 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Налоговый расход должен соответствовать минимум одной цели муниципальной программы и (или) цели социально-экономической политики муниципального округа, не о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т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носящейся к муниципальным программам.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Один налоговый расход может соответствовать нескольким целям муниципальных программ и (или) целям социально-экономической политики, не относящимся к муниципальным программам (такие цели могут носить разнородный характер). В этом случае при проведении оценки целесообразности налоговых расходов определяется одна цель, которая в большей степени отражает цель предоставления налоговой льг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ты.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4.4</w:t>
      </w:r>
      <w:r w:rsidR="00013E9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 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Оценка востребованности плательщиками предоставленных налоговых льгот характеризуется соотношением численности плательщиков, воспользовавшихся правом на льготы, и общей численности плательщиков, за 5-летний период и определяется по формуле:</w:t>
      </w:r>
    </w:p>
    <w:p w:rsidR="0047188E" w:rsidRPr="00EB1627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EB162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Д = (Клi-4+ Клi-3+ Клi-2 + Клi-1+ </w:t>
      </w:r>
      <w:proofErr w:type="spellStart"/>
      <w:r w:rsidRPr="00EB162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Кл</w:t>
      </w:r>
      <w:proofErr w:type="gramStart"/>
      <w:r w:rsidRPr="00EB162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i</w:t>
      </w:r>
      <w:proofErr w:type="spellEnd"/>
      <w:proofErr w:type="gramEnd"/>
      <w:r w:rsidRPr="00EB162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) / (Кi-4+ Кi-3+ Кi-2 + Кi-1+ </w:t>
      </w:r>
      <w:proofErr w:type="spellStart"/>
      <w:r w:rsidRPr="00EB162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Кi</w:t>
      </w:r>
      <w:proofErr w:type="spellEnd"/>
      <w:r w:rsidRPr="00EB162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) х 100%, 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где: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Д – показатель востребованности плательщиками предоставленных налоговых льгот (Д</w:t>
      </w:r>
      <w:proofErr w:type="gramStart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, %); </w:t>
      </w:r>
      <w:proofErr w:type="gramEnd"/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Кл - количество плательщиков, воспользовавшихся налоговыми льготами;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</w:t>
      </w:r>
      <w:proofErr w:type="gramEnd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- общее количество налогоплательщиков;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i – отчетный год. 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Общее количество налогоплательщиков определяется в соответствии с ежегодной налоговой отчетностью.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Льгота признается востребованной в случае, если значение показателя востребованности составляет больше нуля.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Пороговым значением, при котором льгота считается востребованной, является наличие фактического количества плательщиков, воспользовавшихся налоговой льготой. В случае</w:t>
      </w:r>
      <w:proofErr w:type="gramStart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,</w:t>
      </w:r>
      <w:proofErr w:type="gramEnd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если пороговое значение равно нулю, но наличие льготы необходимо для выполнения определенных муниципальных программ или направлено на достижение целей социально-экономического развития муниципального округа, куратор налогового расхода может применить иной дополнительный показатель востребованности, который он должен отразить при формировании выводов по результатам оценки эффе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тивности налогового расхода. 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случае если налоговая льгота действует менее 5 лет, то оценка ее востребованности проводится за фактический и прогнозный периоды действия льготы, сумма которых составляет 5 лет (например, если льгота введена в 2023 году, то оценка востребованности пров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дится за 2023-2027 годы).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4.5. 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случае несоответствия налоговых расходов хотя бы одному из критериев, указанных в пункте 4.2. раздела 4 настоящего Порядка, куратору налогового расхода надлежит представить в Управление финансов предложения о сохранении (уточнении, отмене) льгот для плательщиков.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4.6. 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качестве критерия результативности налогового расхода определяется как минимум один показатель (индикатор) достижения целей муниципальной программы и (или) целей социально-экономической политики муниципального округа, не относящихся к муниц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пальным программам, либо иной показатель (индикатор), на значение которого оказывают влияние налоговые расходы муниципального округа.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Оценке подлежит вклад предусмотренных для плательщиков льгот в изменение значения показателя (индикатора) достижения целей муниципальной программы и (или) целей социально-экономической политики муниципального округа, не относящихся к муниципальным программам,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4.7. 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Критерием результативности технических налоговых расходов является достижение цели по устранению встречных финансовых потоков средств муниципального округа. 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Критерием результативности социальных налоговых расходов является соответствие целям и задачам муниципальных программ и (или) целям социально-экономической политики муниципального округа, направленным на снижение налоговой нагрузки населения, с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здание благоприятных условий для оказания услуг в социальной сфере, повышения их кач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е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ства и доступности.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4.8. 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Оценка результативности налоговых расходов муниципального округа включает оценку бюджетной эффективности налоговых расходов. 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4.9. 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целях оценки бюджетной эффективности налоговых расходов осуществляются сравнительный анализ результативности предоставления льгот и результативности </w:t>
      </w:r>
      <w:proofErr w:type="gramStart"/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применения альтернативных механизмов достижения целей муниципальной программы</w:t>
      </w:r>
      <w:proofErr w:type="gramEnd"/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и (или) целей социально-экономической политики муниципального округа, не относящихся к муниц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пальным программам. </w:t>
      </w:r>
      <w:bookmarkStart w:id="6" w:name="Par84"/>
      <w:bookmarkEnd w:id="6"/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4.10. 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 необходимости куратором налогового расхода могут быть установлены дополнительные критерии оценки бюджетной эффективности налогового расхода муниципального округа.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4.11. </w:t>
      </w:r>
      <w:proofErr w:type="gramStart"/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Сравнительный анализ включает сравнение объемов расходов бюджета муниципального округа в случае применения альтернативных механизмов достижения целей муниципальной программы и (или) целей социально-экономической политики мун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ципального округа, не относящихся к муниципальным программам, и объемов предоставленных льгот (расчет прироста показателя (индикатора) достижения целей мун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ципальной программы и (или) целей социально-экономической политики муниц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пального округа, не относящихся к муниципальным программам, на 1 рубль налоговых расходов и</w:t>
      </w:r>
      <w:proofErr w:type="gramEnd"/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на 1 рубль расходов бюджета муниципального округа для достижения того же показателя (индикатора) в случае примен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е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ния альтернативных механизмов).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качестве альтернативных механизмов достижения целей муниципальной программы и (или) целей социально-экономической политики муниципального округа, не относящихся к муниципальным программам, могут учитываться в том числе: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а)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субсидии или иные формы непосредственной финансовой поддержки плательщиков, имеющих право на льготы, за счет средств бюджета муниципального округа;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б)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предоставление муниципальных гарантий по обязательствам плательщиков, имеющих право на льготы;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в)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4.12. 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Оценку результативности налоговых расходов допускается не проводить в отношении технических налоговых расходов муниципального округа.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4.13. </w:t>
      </w:r>
      <w:proofErr w:type="gramStart"/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 итогам оценки эффективности налогового расхода муниципального округа куратор налогового расхода формулирует выводы о достижении целевых характеристик налогового расхода, вкладе налогового расхода в достижение целей муниципальной программы и (или) целей социально-экономической политики муниципального округа, не относящихся к муниципальным программам, а также о наличии или об отсутствии более результативных (менее затратных) для бюджета  муниципального округа альтернативных механизмов достижения целей муниципальной программы</w:t>
      </w:r>
      <w:proofErr w:type="gramEnd"/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и (или) целей социально-экономической политики муниципального округа, не относ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я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щихся к муниципальным программам.</w:t>
      </w:r>
    </w:p>
    <w:p w:rsidR="0047188E" w:rsidRPr="0047188E" w:rsidRDefault="00013E98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4.14. </w:t>
      </w:r>
      <w:r w:rsidR="0047188E"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Управление финансов обобщает и формирует сводную оценку эффективности налоговых расходов муниципального округа на основе данных, представленных кураторами налоговых расходов, в срок до 1 октября текущего финансового года.</w:t>
      </w:r>
    </w:p>
    <w:p w:rsidR="0047188E" w:rsidRPr="0047188E" w:rsidRDefault="0047188E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Результаты оценки налоговых расходов учитываются при формировании основных направлений бюджетной и налоговой политики муниципального округа,</w:t>
      </w:r>
      <w:r w:rsidR="00013E9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а также при проведении оценки эффективности реализации муниципальных программ.</w:t>
      </w:r>
    </w:p>
    <w:p w:rsidR="005A2A7F" w:rsidRPr="0047188E" w:rsidRDefault="005A2A7F" w:rsidP="00013E98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A2A7F" w:rsidRPr="0047188E" w:rsidRDefault="005A2A7F" w:rsidP="0047188E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A2A7F" w:rsidRPr="0047188E" w:rsidRDefault="005A2A7F" w:rsidP="0047188E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A2A7F" w:rsidRPr="0047188E" w:rsidRDefault="005A2A7F" w:rsidP="0047188E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A2A7F" w:rsidRPr="0047188E" w:rsidRDefault="005A2A7F" w:rsidP="0047188E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A2A7F" w:rsidRPr="0047188E" w:rsidRDefault="005A2A7F" w:rsidP="0047188E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A2A7F" w:rsidRPr="0047188E" w:rsidRDefault="005A2A7F" w:rsidP="0047188E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A2A7F" w:rsidRPr="0047188E" w:rsidRDefault="005A2A7F" w:rsidP="0047188E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A2A7F" w:rsidRPr="0047188E" w:rsidRDefault="005A2A7F" w:rsidP="0047188E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A2A7F" w:rsidRPr="0047188E" w:rsidRDefault="005A2A7F" w:rsidP="0047188E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A2A7F" w:rsidRPr="0047188E" w:rsidRDefault="005A2A7F" w:rsidP="0047188E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  <w:sectPr w:rsidR="00013E98" w:rsidSect="001F71FC">
          <w:headerReference w:type="default" r:id="rId12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013E98" w:rsidRPr="00ED04C3" w:rsidRDefault="00013E98" w:rsidP="00ED04C3">
      <w:pPr>
        <w:widowControl w:val="0"/>
        <w:suppressAutoHyphens w:val="0"/>
        <w:autoSpaceDE w:val="0"/>
        <w:autoSpaceDN w:val="0"/>
        <w:ind w:left="10348"/>
        <w:outlineLvl w:val="1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lastRenderedPageBreak/>
        <w:t>Приложение № 1</w:t>
      </w:r>
    </w:p>
    <w:p w:rsidR="00013E98" w:rsidRPr="00ED04C3" w:rsidRDefault="00013E98" w:rsidP="00ED04C3">
      <w:pPr>
        <w:widowControl w:val="0"/>
        <w:suppressAutoHyphens w:val="0"/>
        <w:autoSpaceDE w:val="0"/>
        <w:autoSpaceDN w:val="0"/>
        <w:ind w:left="10348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t>к Порядку</w:t>
      </w:r>
      <w:bookmarkStart w:id="7" w:name="P60"/>
      <w:bookmarkEnd w:id="7"/>
      <w:r w:rsidRPr="00ED04C3">
        <w:rPr>
          <w:rFonts w:ascii="Liberation Serif" w:hAnsi="Liberation Serif" w:cs="Liberation Serif"/>
          <w:sz w:val="26"/>
          <w:szCs w:val="26"/>
        </w:rPr>
        <w:t xml:space="preserve"> формирования п</w:t>
      </w:r>
      <w:r w:rsidRPr="00ED04C3">
        <w:rPr>
          <w:rFonts w:ascii="Liberation Serif" w:hAnsi="Liberation Serif" w:cs="Liberation Serif"/>
          <w:sz w:val="26"/>
          <w:szCs w:val="26"/>
        </w:rPr>
        <w:t>е</w:t>
      </w:r>
      <w:r w:rsidRPr="00ED04C3">
        <w:rPr>
          <w:rFonts w:ascii="Liberation Serif" w:hAnsi="Liberation Serif" w:cs="Liberation Serif"/>
          <w:sz w:val="26"/>
          <w:szCs w:val="26"/>
        </w:rPr>
        <w:t xml:space="preserve">речня </w:t>
      </w:r>
    </w:p>
    <w:p w:rsidR="00013E98" w:rsidRPr="00ED04C3" w:rsidRDefault="00013E98" w:rsidP="00ED04C3">
      <w:pPr>
        <w:widowControl w:val="0"/>
        <w:suppressAutoHyphens w:val="0"/>
        <w:autoSpaceDE w:val="0"/>
        <w:autoSpaceDN w:val="0"/>
        <w:ind w:left="10348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t>налоговых расходов Грязове</w:t>
      </w:r>
      <w:r w:rsidRPr="00ED04C3">
        <w:rPr>
          <w:rFonts w:ascii="Liberation Serif" w:hAnsi="Liberation Serif" w:cs="Liberation Serif"/>
          <w:sz w:val="26"/>
          <w:szCs w:val="26"/>
        </w:rPr>
        <w:t>ц</w:t>
      </w:r>
      <w:r w:rsidRPr="00ED04C3">
        <w:rPr>
          <w:rFonts w:ascii="Liberation Serif" w:hAnsi="Liberation Serif" w:cs="Liberation Serif"/>
          <w:sz w:val="26"/>
          <w:szCs w:val="26"/>
        </w:rPr>
        <w:t xml:space="preserve">кого </w:t>
      </w:r>
    </w:p>
    <w:p w:rsidR="00ED04C3" w:rsidRPr="00ED04C3" w:rsidRDefault="00013E98" w:rsidP="00ED04C3">
      <w:pPr>
        <w:widowControl w:val="0"/>
        <w:suppressAutoHyphens w:val="0"/>
        <w:autoSpaceDE w:val="0"/>
        <w:autoSpaceDN w:val="0"/>
        <w:ind w:left="10348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t>муниципа</w:t>
      </w:r>
      <w:r w:rsidR="00ED04C3" w:rsidRPr="00ED04C3">
        <w:rPr>
          <w:rFonts w:ascii="Liberation Serif" w:hAnsi="Liberation Serif" w:cs="Liberation Serif"/>
          <w:sz w:val="26"/>
          <w:szCs w:val="26"/>
        </w:rPr>
        <w:t>льного округа и оце</w:t>
      </w:r>
      <w:r w:rsidR="00ED04C3" w:rsidRPr="00ED04C3">
        <w:rPr>
          <w:rFonts w:ascii="Liberation Serif" w:hAnsi="Liberation Serif" w:cs="Liberation Serif"/>
          <w:sz w:val="26"/>
          <w:szCs w:val="26"/>
        </w:rPr>
        <w:t>н</w:t>
      </w:r>
      <w:r w:rsidR="00ED04C3">
        <w:rPr>
          <w:rFonts w:ascii="Liberation Serif" w:hAnsi="Liberation Serif" w:cs="Liberation Serif"/>
          <w:sz w:val="26"/>
          <w:szCs w:val="26"/>
        </w:rPr>
        <w:t xml:space="preserve">ки </w:t>
      </w:r>
    </w:p>
    <w:p w:rsidR="00ED04C3" w:rsidRPr="00ED04C3" w:rsidRDefault="00013E98" w:rsidP="00ED04C3">
      <w:pPr>
        <w:widowControl w:val="0"/>
        <w:suppressAutoHyphens w:val="0"/>
        <w:autoSpaceDE w:val="0"/>
        <w:autoSpaceDN w:val="0"/>
        <w:ind w:left="10348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t>налоговых расходов Грязо</w:t>
      </w:r>
      <w:r w:rsidR="00ED04C3" w:rsidRPr="00ED04C3">
        <w:rPr>
          <w:rFonts w:ascii="Liberation Serif" w:hAnsi="Liberation Serif" w:cs="Liberation Serif"/>
          <w:sz w:val="26"/>
          <w:szCs w:val="26"/>
        </w:rPr>
        <w:t>ве</w:t>
      </w:r>
      <w:r w:rsidR="00ED04C3" w:rsidRPr="00ED04C3">
        <w:rPr>
          <w:rFonts w:ascii="Liberation Serif" w:hAnsi="Liberation Serif" w:cs="Liberation Serif"/>
          <w:sz w:val="26"/>
          <w:szCs w:val="26"/>
        </w:rPr>
        <w:t>ц</w:t>
      </w:r>
      <w:r w:rsidR="00ED04C3" w:rsidRPr="00ED04C3">
        <w:rPr>
          <w:rFonts w:ascii="Liberation Serif" w:hAnsi="Liberation Serif" w:cs="Liberation Serif"/>
          <w:sz w:val="26"/>
          <w:szCs w:val="26"/>
        </w:rPr>
        <w:t xml:space="preserve">кого  </w:t>
      </w:r>
    </w:p>
    <w:p w:rsidR="00013E98" w:rsidRPr="00ED04C3" w:rsidRDefault="00013E98" w:rsidP="00ED04C3">
      <w:pPr>
        <w:widowControl w:val="0"/>
        <w:suppressAutoHyphens w:val="0"/>
        <w:autoSpaceDE w:val="0"/>
        <w:autoSpaceDN w:val="0"/>
        <w:ind w:left="10348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t>муниципального округа</w:t>
      </w: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4"/>
          <w:szCs w:val="24"/>
        </w:rPr>
      </w:pPr>
    </w:p>
    <w:p w:rsidR="00013E98" w:rsidRPr="00ED04C3" w:rsidRDefault="00013E98" w:rsidP="00ED04C3">
      <w:pPr>
        <w:widowControl w:val="0"/>
        <w:suppressAutoHyphens w:val="0"/>
        <w:autoSpaceDE w:val="0"/>
        <w:autoSpaceDN w:val="0"/>
        <w:ind w:left="-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D04C3">
        <w:rPr>
          <w:rFonts w:ascii="Liberation Serif" w:hAnsi="Liberation Serif" w:cs="Liberation Serif"/>
          <w:b/>
          <w:sz w:val="26"/>
          <w:szCs w:val="26"/>
        </w:rPr>
        <w:t>ПЕРЕЧЕНЬ</w:t>
      </w:r>
    </w:p>
    <w:p w:rsidR="00013E98" w:rsidRPr="00ED04C3" w:rsidRDefault="00013E98" w:rsidP="00ED04C3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D04C3">
        <w:rPr>
          <w:rFonts w:ascii="Liberation Serif" w:hAnsi="Liberation Serif" w:cs="Liberation Serif"/>
          <w:b/>
          <w:sz w:val="26"/>
          <w:szCs w:val="26"/>
        </w:rPr>
        <w:t>НАЛОГОВЫХ РАСХОДОВ ГРЯЗОВЕЦКОГО МУНИЦИПАЛЬНОГО ОКРУГА</w:t>
      </w:r>
    </w:p>
    <w:p w:rsidR="00013E98" w:rsidRPr="00ED04C3" w:rsidRDefault="00013E98" w:rsidP="00ED04C3">
      <w:pPr>
        <w:widowControl w:val="0"/>
        <w:suppressAutoHyphens w:val="0"/>
        <w:autoSpaceDE w:val="0"/>
        <w:autoSpaceDN w:val="0"/>
        <w:ind w:firstLine="540"/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342"/>
        <w:gridCol w:w="1134"/>
        <w:gridCol w:w="709"/>
        <w:gridCol w:w="709"/>
        <w:gridCol w:w="1984"/>
        <w:gridCol w:w="1560"/>
        <w:gridCol w:w="1842"/>
        <w:gridCol w:w="1276"/>
        <w:gridCol w:w="1276"/>
        <w:gridCol w:w="1701"/>
        <w:gridCol w:w="1134"/>
      </w:tblGrid>
      <w:tr w:rsidR="00013E98" w:rsidRPr="00013E98" w:rsidTr="00ED04C3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 xml:space="preserve">N </w:t>
            </w:r>
            <w:proofErr w:type="gramStart"/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End"/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/п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Наименование налогового расхода муниципального округа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Реквизиты муниципального правового акта, устанавливающего налоговые льготы, освобождения и иные преференции по налогам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Целевая категория налогоплательщиков, для которых предусмотрены налоговые льготы, освобождения и иные преференции (организации, индивидуальные предприниматели, физические лица)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Условия предоставления налогового расхода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Целевая категория налогового расхода (стимулирующая, социальная, техническая)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Дата начала действия налогового расхода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Дата прекращения налогового расхода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 xml:space="preserve">Наименование муниципальной программы Грязовецкого муниципального округа, а также направлений деятельности, не входящих в муниципальные программы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Куратор налогового расхода муниципальн</w:t>
            </w: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го округа</w:t>
            </w:r>
          </w:p>
        </w:tc>
      </w:tr>
      <w:tr w:rsidR="00ED04C3" w:rsidRPr="00013E98" w:rsidTr="00ED04C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дата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013E98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D04C3" w:rsidRPr="00013E98" w:rsidTr="00ED04C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98" w:rsidRPr="00ED04C3" w:rsidRDefault="00013E98" w:rsidP="00013E98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D04C3">
              <w:rPr>
                <w:rFonts w:ascii="Liberation Serif" w:hAnsi="Liberation Serif" w:cs="Liberation Serif"/>
                <w:sz w:val="22"/>
                <w:szCs w:val="22"/>
              </w:rPr>
              <w:t>12</w:t>
            </w:r>
          </w:p>
        </w:tc>
      </w:tr>
      <w:tr w:rsidR="00ED04C3" w:rsidRPr="00013E98" w:rsidTr="00ED04C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013E98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D04C3" w:rsidRPr="00013E98" w:rsidTr="00ED04C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013E98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D04C3" w:rsidRPr="00013E98" w:rsidTr="00ED04C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013E98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013E98" w:rsidRPr="00013E98" w:rsidRDefault="00013E98" w:rsidP="00013E98">
      <w:pPr>
        <w:widowControl w:val="0"/>
        <w:tabs>
          <w:tab w:val="left" w:pos="6800"/>
        </w:tabs>
        <w:suppressAutoHyphens w:val="0"/>
        <w:autoSpaceDE w:val="0"/>
        <w:autoSpaceDN w:val="0"/>
        <w:adjustRightInd w:val="0"/>
        <w:spacing w:line="280" w:lineRule="exact"/>
        <w:ind w:firstLine="72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13E98" w:rsidRPr="00013E98" w:rsidRDefault="00013E98" w:rsidP="00013E98">
      <w:pPr>
        <w:widowControl w:val="0"/>
        <w:tabs>
          <w:tab w:val="left" w:pos="6800"/>
        </w:tabs>
        <w:suppressAutoHyphens w:val="0"/>
        <w:autoSpaceDE w:val="0"/>
        <w:autoSpaceDN w:val="0"/>
        <w:adjustRightInd w:val="0"/>
        <w:spacing w:line="280" w:lineRule="exact"/>
        <w:ind w:firstLine="72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13E98" w:rsidRDefault="00013E98" w:rsidP="00013E98">
      <w:pPr>
        <w:widowControl w:val="0"/>
        <w:tabs>
          <w:tab w:val="left" w:pos="6800"/>
        </w:tabs>
        <w:suppressAutoHyphens w:val="0"/>
        <w:autoSpaceDE w:val="0"/>
        <w:autoSpaceDN w:val="0"/>
        <w:adjustRightInd w:val="0"/>
        <w:spacing w:line="280" w:lineRule="exact"/>
        <w:ind w:firstLine="72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ED04C3" w:rsidRDefault="00ED04C3" w:rsidP="00013E98">
      <w:pPr>
        <w:widowControl w:val="0"/>
        <w:tabs>
          <w:tab w:val="left" w:pos="6800"/>
        </w:tabs>
        <w:suppressAutoHyphens w:val="0"/>
        <w:autoSpaceDE w:val="0"/>
        <w:autoSpaceDN w:val="0"/>
        <w:adjustRightInd w:val="0"/>
        <w:spacing w:line="280" w:lineRule="exact"/>
        <w:ind w:firstLine="72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ED04C3" w:rsidRPr="00013E98" w:rsidRDefault="00ED04C3" w:rsidP="00013E98">
      <w:pPr>
        <w:widowControl w:val="0"/>
        <w:tabs>
          <w:tab w:val="left" w:pos="6800"/>
        </w:tabs>
        <w:suppressAutoHyphens w:val="0"/>
        <w:autoSpaceDE w:val="0"/>
        <w:autoSpaceDN w:val="0"/>
        <w:adjustRightInd w:val="0"/>
        <w:spacing w:line="280" w:lineRule="exact"/>
        <w:ind w:firstLine="72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</w:p>
    <w:p w:rsidR="00ED04C3" w:rsidRPr="00ED04C3" w:rsidRDefault="00ED04C3" w:rsidP="00ED04C3">
      <w:pPr>
        <w:widowControl w:val="0"/>
        <w:suppressAutoHyphens w:val="0"/>
        <w:autoSpaceDE w:val="0"/>
        <w:autoSpaceDN w:val="0"/>
        <w:ind w:left="10348"/>
        <w:outlineLvl w:val="1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lastRenderedPageBreak/>
        <w:t>Приложение № 2</w:t>
      </w:r>
    </w:p>
    <w:p w:rsidR="00ED04C3" w:rsidRPr="00ED04C3" w:rsidRDefault="00ED04C3" w:rsidP="00ED04C3">
      <w:pPr>
        <w:widowControl w:val="0"/>
        <w:suppressAutoHyphens w:val="0"/>
        <w:autoSpaceDE w:val="0"/>
        <w:autoSpaceDN w:val="0"/>
        <w:ind w:left="10348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t>к Порядку формирования п</w:t>
      </w:r>
      <w:r w:rsidRPr="00ED04C3">
        <w:rPr>
          <w:rFonts w:ascii="Liberation Serif" w:hAnsi="Liberation Serif" w:cs="Liberation Serif"/>
          <w:sz w:val="26"/>
          <w:szCs w:val="26"/>
        </w:rPr>
        <w:t>е</w:t>
      </w:r>
      <w:r w:rsidRPr="00ED04C3">
        <w:rPr>
          <w:rFonts w:ascii="Liberation Serif" w:hAnsi="Liberation Serif" w:cs="Liberation Serif"/>
          <w:sz w:val="26"/>
          <w:szCs w:val="26"/>
        </w:rPr>
        <w:t xml:space="preserve">речня </w:t>
      </w:r>
    </w:p>
    <w:p w:rsidR="00ED04C3" w:rsidRPr="00ED04C3" w:rsidRDefault="00ED04C3" w:rsidP="00ED04C3">
      <w:pPr>
        <w:widowControl w:val="0"/>
        <w:suppressAutoHyphens w:val="0"/>
        <w:autoSpaceDE w:val="0"/>
        <w:autoSpaceDN w:val="0"/>
        <w:ind w:left="10348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t>налоговых расходов Грязове</w:t>
      </w:r>
      <w:r w:rsidRPr="00ED04C3">
        <w:rPr>
          <w:rFonts w:ascii="Liberation Serif" w:hAnsi="Liberation Serif" w:cs="Liberation Serif"/>
          <w:sz w:val="26"/>
          <w:szCs w:val="26"/>
        </w:rPr>
        <w:t>ц</w:t>
      </w:r>
      <w:r w:rsidRPr="00ED04C3">
        <w:rPr>
          <w:rFonts w:ascii="Liberation Serif" w:hAnsi="Liberation Serif" w:cs="Liberation Serif"/>
          <w:sz w:val="26"/>
          <w:szCs w:val="26"/>
        </w:rPr>
        <w:t xml:space="preserve">кого </w:t>
      </w:r>
    </w:p>
    <w:p w:rsidR="00ED04C3" w:rsidRPr="00ED04C3" w:rsidRDefault="00ED04C3" w:rsidP="00ED04C3">
      <w:pPr>
        <w:widowControl w:val="0"/>
        <w:suppressAutoHyphens w:val="0"/>
        <w:autoSpaceDE w:val="0"/>
        <w:autoSpaceDN w:val="0"/>
        <w:ind w:left="10348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t>муниципального округа и оце</w:t>
      </w:r>
      <w:r w:rsidRPr="00ED04C3">
        <w:rPr>
          <w:rFonts w:ascii="Liberation Serif" w:hAnsi="Liberation Serif" w:cs="Liberation Serif"/>
          <w:sz w:val="26"/>
          <w:szCs w:val="26"/>
        </w:rPr>
        <w:t>н</w:t>
      </w:r>
      <w:r>
        <w:rPr>
          <w:rFonts w:ascii="Liberation Serif" w:hAnsi="Liberation Serif" w:cs="Liberation Serif"/>
          <w:sz w:val="26"/>
          <w:szCs w:val="26"/>
        </w:rPr>
        <w:t>ки</w:t>
      </w:r>
    </w:p>
    <w:p w:rsidR="00ED04C3" w:rsidRPr="00ED04C3" w:rsidRDefault="00ED04C3" w:rsidP="00ED04C3">
      <w:pPr>
        <w:widowControl w:val="0"/>
        <w:suppressAutoHyphens w:val="0"/>
        <w:autoSpaceDE w:val="0"/>
        <w:autoSpaceDN w:val="0"/>
        <w:ind w:left="10348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t>налоговых расходов Грязове</w:t>
      </w:r>
      <w:r w:rsidRPr="00ED04C3">
        <w:rPr>
          <w:rFonts w:ascii="Liberation Serif" w:hAnsi="Liberation Serif" w:cs="Liberation Serif"/>
          <w:sz w:val="26"/>
          <w:szCs w:val="26"/>
        </w:rPr>
        <w:t>ц</w:t>
      </w:r>
      <w:r w:rsidRPr="00ED04C3">
        <w:rPr>
          <w:rFonts w:ascii="Liberation Serif" w:hAnsi="Liberation Serif" w:cs="Liberation Serif"/>
          <w:sz w:val="26"/>
          <w:szCs w:val="26"/>
        </w:rPr>
        <w:t xml:space="preserve">кого  </w:t>
      </w:r>
    </w:p>
    <w:p w:rsidR="00ED04C3" w:rsidRPr="00ED04C3" w:rsidRDefault="00ED04C3" w:rsidP="00ED04C3">
      <w:pPr>
        <w:widowControl w:val="0"/>
        <w:suppressAutoHyphens w:val="0"/>
        <w:autoSpaceDE w:val="0"/>
        <w:autoSpaceDN w:val="0"/>
        <w:ind w:left="10348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t>муниципального округа</w:t>
      </w:r>
    </w:p>
    <w:p w:rsidR="00ED04C3" w:rsidRDefault="00ED04C3" w:rsidP="00ED04C3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bCs/>
          <w:sz w:val="26"/>
          <w:szCs w:val="26"/>
        </w:rPr>
      </w:pPr>
    </w:p>
    <w:p w:rsidR="00013E98" w:rsidRPr="00ED04C3" w:rsidRDefault="00013E98" w:rsidP="00ED04C3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bCs/>
          <w:sz w:val="26"/>
          <w:szCs w:val="26"/>
        </w:rPr>
      </w:pPr>
      <w:r w:rsidRPr="00ED04C3">
        <w:rPr>
          <w:rFonts w:ascii="Liberation Serif" w:hAnsi="Liberation Serif" w:cs="Liberation Serif"/>
          <w:b/>
          <w:bCs/>
          <w:sz w:val="26"/>
          <w:szCs w:val="26"/>
        </w:rPr>
        <w:t>Перечень</w:t>
      </w:r>
      <w:r w:rsidRPr="00ED04C3">
        <w:rPr>
          <w:rFonts w:ascii="Liberation Serif" w:hAnsi="Liberation Serif" w:cs="Liberation Serif"/>
          <w:b/>
          <w:bCs/>
          <w:sz w:val="26"/>
          <w:szCs w:val="26"/>
        </w:rPr>
        <w:br/>
        <w:t>показателей для проведения оценки налоговых расходов</w:t>
      </w:r>
    </w:p>
    <w:p w:rsidR="00013E98" w:rsidRPr="00ED04C3" w:rsidRDefault="00013E98" w:rsidP="00ED04C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25" w:lineRule="atLeast"/>
        <w:ind w:firstLine="720"/>
        <w:jc w:val="center"/>
        <w:outlineLvl w:val="2"/>
        <w:rPr>
          <w:rFonts w:ascii="Liberation Serif" w:hAnsi="Liberation Serif" w:cs="Liberation Serif"/>
          <w:b/>
          <w:bCs/>
          <w:sz w:val="26"/>
          <w:szCs w:val="26"/>
        </w:rPr>
      </w:pPr>
      <w:r w:rsidRPr="00ED04C3">
        <w:rPr>
          <w:rFonts w:ascii="Liberation Serif" w:hAnsi="Liberation Serif" w:cs="Liberation Serif"/>
          <w:b/>
          <w:bCs/>
          <w:sz w:val="26"/>
          <w:szCs w:val="26"/>
        </w:rPr>
        <w:t>Грязовецкого муниципального округа</w:t>
      </w:r>
    </w:p>
    <w:p w:rsidR="00013E98" w:rsidRPr="00013E98" w:rsidRDefault="00013E98" w:rsidP="00013E98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25" w:lineRule="atLeast"/>
        <w:ind w:firstLine="720"/>
        <w:jc w:val="center"/>
        <w:outlineLvl w:val="2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15168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10490"/>
        <w:gridCol w:w="3827"/>
      </w:tblGrid>
      <w:tr w:rsidR="00013E98" w:rsidRPr="00013E98" w:rsidTr="00ED04C3">
        <w:trPr>
          <w:trHeight w:val="20"/>
        </w:trPr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Par153"/>
            <w:bookmarkEnd w:id="8"/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Источник данных</w:t>
            </w:r>
          </w:p>
        </w:tc>
      </w:tr>
      <w:tr w:rsidR="00013E98" w:rsidRPr="00013E98" w:rsidTr="00ED04C3">
        <w:trPr>
          <w:trHeight w:val="20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1. Нормативные характеристики налоговых расходов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 xml:space="preserve">Нормативные правовые акты муниципального округа, которыми предусматриваются налоговые льготы, освобождения и иные преференции по налогам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финансов 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установленные нормативными правовыми актами муниципального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Управление финансов,</w:t>
            </w:r>
          </w:p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куратор налогового расхода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финансов 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Даты вступления в силу положений нормативных правовых актов, устанавливающих налоговые льготы, освобождения и иные преференции по налогам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финансов 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Даты начала действия, предоставленного нормативными правовыми актами права на налоговые льготы, освобождения и иные преференции по налогам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финансов 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Период действия налоговых льгот, освобождений и иных преференций по налогам и сборам, предоставленных нормативными правовыми актами муниципального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финансов 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Дата прекращения действия налоговых льгот, освобождений и иных преференций по налогам и сборам, установленная нормативными правовыми актами муниципального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финансов </w:t>
            </w:r>
          </w:p>
        </w:tc>
      </w:tr>
      <w:tr w:rsidR="00013E98" w:rsidRPr="00013E98" w:rsidTr="00ED04C3">
        <w:trPr>
          <w:trHeight w:val="20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</w:t>
            </w:r>
            <w:r w:rsidRPr="00ED04C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</w:t>
            </w: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 xml:space="preserve">. Целевые характеристики налоговых расходов 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Наименование налоговых льгот, освобождений и иных преференций по налогам и сборам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финансов 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 xml:space="preserve">Целевая категория налогового расхода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Управление финансов,</w:t>
            </w:r>
          </w:p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куратор налогового расхода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Цели предоставления налоговых льгот, освобождений и иных преференций, для плательщиков налогов и сборов, установленных нормативными правовыми актами муниципальн</w:t>
            </w: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го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куратор налогового расхода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Наименования налогов, по которым предусматриваются налоговые льготы, освобождения и иные преференции, установленные нормативными правовыми актами муниципального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финансов 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и сборов преимуществ по сравнению с другими плательщиками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Управление финансов,</w:t>
            </w:r>
          </w:p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куратор налогового расхода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финансов 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Показатель (индикатор) достижения целей муниципальных программ и (или) целей социально-экономической политики муниципального округа, не относящихся к муниципальным программам, в связи с предоставлением налоговых льгот, освобождений и иных префере</w:t>
            </w: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ций по налогам и сборам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куратор налогового расхода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 xml:space="preserve">Код вида экономической деятельности (по </w:t>
            </w:r>
            <w:hyperlink r:id="rId13" w:tooltip="&quot;ОК 029-2014 (КДЕС Ред. 2). Общероссийский классификатор видов экономической деятельности&quot; (утв. Приказом Росстандарта от 31.01.2014 N 14-ст) (ред. от 20.02.2019){КонсультантПлюс}" w:history="1">
              <w:r w:rsidRPr="00ED04C3">
                <w:rPr>
                  <w:rFonts w:ascii="Liberation Serif" w:hAnsi="Liberation Serif" w:cs="Liberation Serif"/>
                  <w:sz w:val="24"/>
                  <w:szCs w:val="24"/>
                </w:rPr>
                <w:t>ОКВЭД</w:t>
              </w:r>
            </w:hyperlink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), 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куратор налогового расхода</w:t>
            </w:r>
          </w:p>
        </w:tc>
      </w:tr>
      <w:tr w:rsidR="00013E98" w:rsidRPr="00013E98" w:rsidTr="00ED04C3">
        <w:trPr>
          <w:trHeight w:val="20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I</w:t>
            </w:r>
            <w:r w:rsidRPr="00ED04C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 xml:space="preserve">. Фискальные характеристики налогового расхода 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в соответствии с нормативными правовыми актами муниципального округа за отчетный год и за год, предшествующий отчетному году (тыс. рублей)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УФНС России по Вологодской области (по согласованию)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 xml:space="preserve"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</w:t>
            </w: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(тыс. рублей)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куратор налогового расхода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Численность плательщиков налогов и сборов, воспользовавшихся налоговой льготой, освобождением и иной преференцией (единиц), установленными нормативными правовыми а</w:t>
            </w: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тами муниципального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УФНС России по Вологодской области (по согласованию)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Общая численность плательщиков налогов (единиц)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УФНС России по Вологодской области (по согласованию)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Базовый объем налогов, задекларированный для уплаты в бюджет муниципального округа плательщиками налогов, имеющими право на налоговые льготы, освобождения и иные преференции, установленные нормативными правовыми актами муниципального округа (тыс. рублей)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УФНС России по Вологодской области (по согласованию)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Объем налогов, задекларированный для уплаты в бюджет муниципального округа плательщиками налогов,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УФНС России по Вологодской области (по согласованию)</w:t>
            </w:r>
          </w:p>
        </w:tc>
      </w:tr>
      <w:tr w:rsidR="00013E98" w:rsidRPr="00013E98" w:rsidTr="00ED04C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Результат оценки эффективности налогового расхода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куратор налогового расхода</w:t>
            </w:r>
          </w:p>
        </w:tc>
      </w:tr>
    </w:tbl>
    <w:p w:rsidR="00013E98" w:rsidRPr="00013E98" w:rsidRDefault="00013E98" w:rsidP="00013E98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ind w:right="-456" w:firstLine="72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r w:rsidRPr="00013E98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ind w:right="-456" w:firstLine="72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ind w:right="-456" w:firstLine="72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ind w:right="-456" w:firstLine="72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ind w:right="-456" w:firstLine="72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ind w:right="-456" w:firstLine="72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ind w:right="-456" w:firstLine="72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ind w:right="-456" w:firstLine="72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ind w:right="-456" w:firstLine="72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ind w:right="-456" w:firstLine="72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ind w:right="-456" w:firstLine="72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ind w:right="-456" w:firstLine="72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ind w:right="-456" w:firstLine="72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ind w:right="-456" w:firstLine="72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ind w:right="-456" w:firstLine="72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ED04C3" w:rsidRPr="00ED04C3" w:rsidRDefault="00ED04C3" w:rsidP="00ED04C3">
      <w:pPr>
        <w:widowControl w:val="0"/>
        <w:suppressAutoHyphens w:val="0"/>
        <w:autoSpaceDE w:val="0"/>
        <w:autoSpaceDN w:val="0"/>
        <w:ind w:left="10348"/>
        <w:outlineLvl w:val="1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№ </w:t>
      </w:r>
      <w:r w:rsidRPr="00ED04C3">
        <w:rPr>
          <w:rFonts w:ascii="Liberation Serif" w:hAnsi="Liberation Serif" w:cs="Liberation Serif"/>
          <w:sz w:val="26"/>
          <w:szCs w:val="26"/>
        </w:rPr>
        <w:t>3</w:t>
      </w:r>
    </w:p>
    <w:p w:rsidR="00ED04C3" w:rsidRPr="00ED04C3" w:rsidRDefault="00ED04C3" w:rsidP="00ED04C3">
      <w:pPr>
        <w:widowControl w:val="0"/>
        <w:suppressAutoHyphens w:val="0"/>
        <w:autoSpaceDE w:val="0"/>
        <w:autoSpaceDN w:val="0"/>
        <w:ind w:left="10348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t>к Порядку формирования п</w:t>
      </w:r>
      <w:r w:rsidRPr="00ED04C3">
        <w:rPr>
          <w:rFonts w:ascii="Liberation Serif" w:hAnsi="Liberation Serif" w:cs="Liberation Serif"/>
          <w:sz w:val="26"/>
          <w:szCs w:val="26"/>
        </w:rPr>
        <w:t>е</w:t>
      </w:r>
      <w:r w:rsidRPr="00ED04C3">
        <w:rPr>
          <w:rFonts w:ascii="Liberation Serif" w:hAnsi="Liberation Serif" w:cs="Liberation Serif"/>
          <w:sz w:val="26"/>
          <w:szCs w:val="26"/>
        </w:rPr>
        <w:t xml:space="preserve">речня </w:t>
      </w:r>
    </w:p>
    <w:p w:rsidR="00ED04C3" w:rsidRPr="00ED04C3" w:rsidRDefault="00ED04C3" w:rsidP="00ED04C3">
      <w:pPr>
        <w:widowControl w:val="0"/>
        <w:suppressAutoHyphens w:val="0"/>
        <w:autoSpaceDE w:val="0"/>
        <w:autoSpaceDN w:val="0"/>
        <w:ind w:left="10348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t>налоговых расходов Грязове</w:t>
      </w:r>
      <w:r w:rsidRPr="00ED04C3">
        <w:rPr>
          <w:rFonts w:ascii="Liberation Serif" w:hAnsi="Liberation Serif" w:cs="Liberation Serif"/>
          <w:sz w:val="26"/>
          <w:szCs w:val="26"/>
        </w:rPr>
        <w:t>ц</w:t>
      </w:r>
      <w:r w:rsidRPr="00ED04C3">
        <w:rPr>
          <w:rFonts w:ascii="Liberation Serif" w:hAnsi="Liberation Serif" w:cs="Liberation Serif"/>
          <w:sz w:val="26"/>
          <w:szCs w:val="26"/>
        </w:rPr>
        <w:t xml:space="preserve">кого </w:t>
      </w:r>
    </w:p>
    <w:p w:rsidR="00ED04C3" w:rsidRPr="00ED04C3" w:rsidRDefault="00ED04C3" w:rsidP="00ED04C3">
      <w:pPr>
        <w:widowControl w:val="0"/>
        <w:suppressAutoHyphens w:val="0"/>
        <w:autoSpaceDE w:val="0"/>
        <w:autoSpaceDN w:val="0"/>
        <w:ind w:left="10348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t>муниципального округа и оце</w:t>
      </w:r>
      <w:r w:rsidRPr="00ED04C3">
        <w:rPr>
          <w:rFonts w:ascii="Liberation Serif" w:hAnsi="Liberation Serif" w:cs="Liberation Serif"/>
          <w:sz w:val="26"/>
          <w:szCs w:val="26"/>
        </w:rPr>
        <w:t>н</w:t>
      </w:r>
      <w:r w:rsidRPr="00ED04C3">
        <w:rPr>
          <w:rFonts w:ascii="Liberation Serif" w:hAnsi="Liberation Serif" w:cs="Liberation Serif"/>
          <w:sz w:val="26"/>
          <w:szCs w:val="26"/>
        </w:rPr>
        <w:t xml:space="preserve">ки         </w:t>
      </w:r>
    </w:p>
    <w:p w:rsidR="00ED04C3" w:rsidRPr="00ED04C3" w:rsidRDefault="00ED04C3" w:rsidP="00ED04C3">
      <w:pPr>
        <w:widowControl w:val="0"/>
        <w:suppressAutoHyphens w:val="0"/>
        <w:autoSpaceDE w:val="0"/>
        <w:autoSpaceDN w:val="0"/>
        <w:ind w:left="10348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t>налоговых расходов Грязове</w:t>
      </w:r>
      <w:r w:rsidRPr="00ED04C3">
        <w:rPr>
          <w:rFonts w:ascii="Liberation Serif" w:hAnsi="Liberation Serif" w:cs="Liberation Serif"/>
          <w:sz w:val="26"/>
          <w:szCs w:val="26"/>
        </w:rPr>
        <w:t>ц</w:t>
      </w:r>
      <w:r w:rsidRPr="00ED04C3">
        <w:rPr>
          <w:rFonts w:ascii="Liberation Serif" w:hAnsi="Liberation Serif" w:cs="Liberation Serif"/>
          <w:sz w:val="26"/>
          <w:szCs w:val="26"/>
        </w:rPr>
        <w:t xml:space="preserve">кого  </w:t>
      </w:r>
    </w:p>
    <w:p w:rsidR="00ED04C3" w:rsidRPr="00ED04C3" w:rsidRDefault="00ED04C3" w:rsidP="00ED04C3">
      <w:pPr>
        <w:widowControl w:val="0"/>
        <w:suppressAutoHyphens w:val="0"/>
        <w:autoSpaceDE w:val="0"/>
        <w:autoSpaceDN w:val="0"/>
        <w:ind w:left="10348"/>
        <w:rPr>
          <w:rFonts w:ascii="Liberation Serif" w:hAnsi="Liberation Serif" w:cs="Liberation Serif"/>
          <w:sz w:val="26"/>
          <w:szCs w:val="26"/>
        </w:rPr>
      </w:pPr>
      <w:r w:rsidRPr="00ED04C3">
        <w:rPr>
          <w:rFonts w:ascii="Liberation Serif" w:hAnsi="Liberation Serif" w:cs="Liberation Serif"/>
          <w:sz w:val="26"/>
          <w:szCs w:val="26"/>
        </w:rPr>
        <w:t>муниципального округа</w:t>
      </w:r>
    </w:p>
    <w:p w:rsidR="00013E98" w:rsidRPr="00013E98" w:rsidRDefault="00013E98" w:rsidP="00ED04C3">
      <w:pPr>
        <w:widowControl w:val="0"/>
        <w:suppressAutoHyphens w:val="0"/>
        <w:autoSpaceDE w:val="0"/>
        <w:autoSpaceDN w:val="0"/>
        <w:adjustRightInd w:val="0"/>
        <w:ind w:right="-456"/>
        <w:rPr>
          <w:rFonts w:ascii="Liberation Serif" w:hAnsi="Liberation Serif" w:cs="Liberation Serif"/>
          <w:sz w:val="24"/>
          <w:szCs w:val="24"/>
        </w:rPr>
      </w:pPr>
    </w:p>
    <w:p w:rsidR="00013E98" w:rsidRPr="00EB1627" w:rsidRDefault="00013E98" w:rsidP="00013E9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EB1627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Фискальные характеристики налоговых расходов Грязовецкого муниципального округа </w:t>
      </w:r>
    </w:p>
    <w:p w:rsidR="00013E98" w:rsidRPr="00EB1627" w:rsidRDefault="00013E98" w:rsidP="00013E9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B1627">
        <w:rPr>
          <w:rFonts w:ascii="Liberation Serif" w:hAnsi="Liberation Serif" w:cs="Liberation Serif"/>
          <w:b/>
          <w:sz w:val="26"/>
          <w:szCs w:val="26"/>
          <w:lang w:eastAsia="ar-SA"/>
        </w:rPr>
        <w:t>на _____________________________</w:t>
      </w:r>
    </w:p>
    <w:p w:rsidR="00013E98" w:rsidRPr="00EB1627" w:rsidRDefault="00013E98" w:rsidP="00013E98">
      <w:pPr>
        <w:widowControl w:val="0"/>
        <w:tabs>
          <w:tab w:val="left" w:pos="3945"/>
        </w:tabs>
        <w:suppressAutoHyphens w:val="0"/>
        <w:autoSpaceDE w:val="0"/>
        <w:autoSpaceDN w:val="0"/>
        <w:adjustRightInd w:val="0"/>
        <w:ind w:right="-456" w:firstLine="720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ind w:right="-456" w:firstLine="720"/>
        <w:jc w:val="right"/>
        <w:rPr>
          <w:rFonts w:ascii="Liberation Serif" w:hAnsi="Liberation Serif" w:cs="Liberation Serif"/>
          <w:sz w:val="24"/>
          <w:szCs w:val="24"/>
        </w:rPr>
      </w:pPr>
      <w:r w:rsidRPr="00013E98">
        <w:rPr>
          <w:rFonts w:ascii="Liberation Serif" w:hAnsi="Liberation Serif" w:cs="Liberation Serif"/>
          <w:sz w:val="24"/>
          <w:szCs w:val="24"/>
        </w:rPr>
        <w:t xml:space="preserve">    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2835"/>
        <w:gridCol w:w="1843"/>
        <w:gridCol w:w="2268"/>
        <w:gridCol w:w="1984"/>
      </w:tblGrid>
      <w:tr w:rsidR="00013E98" w:rsidRPr="00013E98" w:rsidTr="00ED04C3">
        <w:trPr>
          <w:trHeight w:val="1413"/>
        </w:trPr>
        <w:tc>
          <w:tcPr>
            <w:tcW w:w="3119" w:type="dxa"/>
            <w:shd w:val="clear" w:color="auto" w:fill="auto"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Наименование нормативного правового акта, которым предусматривается налоговая льгота</w:t>
            </w:r>
          </w:p>
        </w:tc>
        <w:tc>
          <w:tcPr>
            <w:tcW w:w="3119" w:type="dxa"/>
            <w:shd w:val="clear" w:color="auto" w:fill="auto"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(тыс. ру</w:t>
            </w: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лей)</w:t>
            </w:r>
          </w:p>
        </w:tc>
        <w:tc>
          <w:tcPr>
            <w:tcW w:w="2835" w:type="dxa"/>
            <w:shd w:val="clear" w:color="auto" w:fill="auto"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Численность плательщиков налогов, сборов, воспользовавшихся правом на получение налоговых льгот, освобожд</w:t>
            </w: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ний и иных преференций (ед.)</w:t>
            </w:r>
          </w:p>
        </w:tc>
        <w:tc>
          <w:tcPr>
            <w:tcW w:w="1843" w:type="dxa"/>
          </w:tcPr>
          <w:p w:rsidR="00013E98" w:rsidRPr="00ED04C3" w:rsidRDefault="00013E98" w:rsidP="00ED04C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Количество объектов, воспользовавши</w:t>
            </w: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ся правом на получение налоговых льгот, освобождений и иных преференций (ед.)</w:t>
            </w:r>
          </w:p>
        </w:tc>
        <w:tc>
          <w:tcPr>
            <w:tcW w:w="2268" w:type="dxa"/>
            <w:shd w:val="clear" w:color="auto" w:fill="auto"/>
          </w:tcPr>
          <w:p w:rsidR="00013E98" w:rsidRPr="00ED04C3" w:rsidRDefault="00013E98" w:rsidP="00ED04C3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Общее количество плательщиков налогов, обладающих потенциальным правом на применение</w:t>
            </w:r>
            <w:r w:rsidRPr="00ED04C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льготы (ед.)</w:t>
            </w:r>
          </w:p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3E98" w:rsidRPr="00ED04C3" w:rsidRDefault="00013E98" w:rsidP="00ED04C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Объем начисленных поступлений налогов к уплате в бюджет, (тыс. рублей)</w:t>
            </w:r>
          </w:p>
        </w:tc>
      </w:tr>
      <w:tr w:rsidR="00013E98" w:rsidRPr="00013E98" w:rsidTr="00ED04C3">
        <w:trPr>
          <w:trHeight w:val="279"/>
        </w:trPr>
        <w:tc>
          <w:tcPr>
            <w:tcW w:w="3119" w:type="dxa"/>
            <w:shd w:val="clear" w:color="auto" w:fill="auto"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013E98" w:rsidRPr="00ED04C3" w:rsidRDefault="00013E98" w:rsidP="00ED04C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13E98" w:rsidRPr="00ED04C3" w:rsidRDefault="00013E98" w:rsidP="00ED04C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013E98" w:rsidRPr="00ED04C3" w:rsidRDefault="00013E98" w:rsidP="00ED04C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13E98" w:rsidRPr="00ED04C3" w:rsidRDefault="00013E98" w:rsidP="00ED04C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04C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013E98" w:rsidRPr="00013E98" w:rsidTr="00ED04C3">
        <w:trPr>
          <w:trHeight w:val="498"/>
        </w:trPr>
        <w:tc>
          <w:tcPr>
            <w:tcW w:w="3119" w:type="dxa"/>
            <w:shd w:val="clear" w:color="auto" w:fill="auto"/>
          </w:tcPr>
          <w:p w:rsidR="00013E98" w:rsidRPr="00013E98" w:rsidRDefault="00013E98" w:rsidP="00013E9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013E98" w:rsidRPr="00013E98" w:rsidRDefault="00013E98" w:rsidP="00013E9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13E98" w:rsidRPr="00013E98" w:rsidRDefault="00013E98" w:rsidP="00013E9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3E98" w:rsidRPr="00013E98" w:rsidRDefault="00013E98" w:rsidP="00013E9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13E98" w:rsidRPr="00013E98" w:rsidRDefault="00013E98" w:rsidP="00013E9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3E98" w:rsidRPr="00013E98" w:rsidRDefault="00013E98" w:rsidP="00013E9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013E98" w:rsidRPr="00013E98" w:rsidRDefault="00013E98" w:rsidP="00013E98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013E98" w:rsidRPr="00855F43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sectPr w:rsidR="00013E98" w:rsidRPr="00855F43" w:rsidSect="00013E98">
      <w:pgSz w:w="16838" w:h="11906" w:orient="landscape" w:code="9"/>
      <w:pgMar w:top="1701" w:right="1134" w:bottom="567" w:left="113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FDB" w:rsidRDefault="00190FDB">
      <w:r>
        <w:separator/>
      </w:r>
    </w:p>
  </w:endnote>
  <w:endnote w:type="continuationSeparator" w:id="0">
    <w:p w:rsidR="00190FDB" w:rsidRDefault="00190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FDB" w:rsidRDefault="00190FDB">
      <w:r>
        <w:separator/>
      </w:r>
    </w:p>
  </w:footnote>
  <w:footnote w:type="continuationSeparator" w:id="0">
    <w:p w:rsidR="00190FDB" w:rsidRDefault="00190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Content>
      <w:p w:rsidR="00013E98" w:rsidRDefault="00013E9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627">
          <w:rPr>
            <w:noProof/>
          </w:rPr>
          <w:t>2</w:t>
        </w:r>
        <w:r>
          <w:fldChar w:fldCharType="end"/>
        </w:r>
      </w:p>
    </w:sdtContent>
  </w:sdt>
  <w:p w:rsidR="00013E98" w:rsidRDefault="00013E98"/>
  <w:p w:rsidR="00013E98" w:rsidRDefault="00013E9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F4275"/>
    <w:multiLevelType w:val="multilevel"/>
    <w:tmpl w:val="6E1EF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1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7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5"/>
  </w:num>
  <w:num w:numId="3">
    <w:abstractNumId w:val="48"/>
  </w:num>
  <w:num w:numId="4">
    <w:abstractNumId w:val="26"/>
  </w:num>
  <w:num w:numId="5">
    <w:abstractNumId w:val="39"/>
  </w:num>
  <w:num w:numId="6">
    <w:abstractNumId w:val="27"/>
  </w:num>
  <w:num w:numId="7">
    <w:abstractNumId w:val="36"/>
  </w:num>
  <w:num w:numId="8">
    <w:abstractNumId w:val="13"/>
  </w:num>
  <w:num w:numId="9">
    <w:abstractNumId w:val="19"/>
  </w:num>
  <w:num w:numId="10">
    <w:abstractNumId w:val="16"/>
  </w:num>
  <w:num w:numId="11">
    <w:abstractNumId w:val="3"/>
  </w:num>
  <w:num w:numId="12">
    <w:abstractNumId w:val="20"/>
  </w:num>
  <w:num w:numId="13">
    <w:abstractNumId w:val="23"/>
  </w:num>
  <w:num w:numId="14">
    <w:abstractNumId w:val="34"/>
  </w:num>
  <w:num w:numId="15">
    <w:abstractNumId w:val="37"/>
  </w:num>
  <w:num w:numId="16">
    <w:abstractNumId w:val="6"/>
  </w:num>
  <w:num w:numId="17">
    <w:abstractNumId w:val="24"/>
  </w:num>
  <w:num w:numId="18">
    <w:abstractNumId w:val="29"/>
  </w:num>
  <w:num w:numId="19">
    <w:abstractNumId w:val="44"/>
  </w:num>
  <w:num w:numId="20">
    <w:abstractNumId w:val="18"/>
  </w:num>
  <w:num w:numId="21">
    <w:abstractNumId w:val="9"/>
  </w:num>
  <w:num w:numId="22">
    <w:abstractNumId w:val="25"/>
  </w:num>
  <w:num w:numId="23">
    <w:abstractNumId w:val="22"/>
  </w:num>
  <w:num w:numId="24">
    <w:abstractNumId w:val="43"/>
  </w:num>
  <w:num w:numId="25">
    <w:abstractNumId w:val="10"/>
  </w:num>
  <w:num w:numId="26">
    <w:abstractNumId w:val="42"/>
  </w:num>
  <w:num w:numId="27">
    <w:abstractNumId w:val="8"/>
  </w:num>
  <w:num w:numId="28">
    <w:abstractNumId w:val="14"/>
  </w:num>
  <w:num w:numId="29">
    <w:abstractNumId w:val="4"/>
  </w:num>
  <w:num w:numId="30">
    <w:abstractNumId w:val="40"/>
  </w:num>
  <w:num w:numId="31">
    <w:abstractNumId w:val="30"/>
  </w:num>
  <w:num w:numId="32">
    <w:abstractNumId w:val="15"/>
  </w:num>
  <w:num w:numId="33">
    <w:abstractNumId w:val="45"/>
  </w:num>
  <w:num w:numId="34">
    <w:abstractNumId w:val="12"/>
  </w:num>
  <w:num w:numId="35">
    <w:abstractNumId w:val="41"/>
  </w:num>
  <w:num w:numId="36">
    <w:abstractNumId w:val="2"/>
  </w:num>
  <w:num w:numId="37">
    <w:abstractNumId w:val="46"/>
  </w:num>
  <w:num w:numId="38">
    <w:abstractNumId w:val="11"/>
  </w:num>
  <w:num w:numId="39">
    <w:abstractNumId w:val="35"/>
  </w:num>
  <w:num w:numId="40">
    <w:abstractNumId w:val="31"/>
  </w:num>
  <w:num w:numId="41">
    <w:abstractNumId w:val="38"/>
  </w:num>
  <w:num w:numId="42">
    <w:abstractNumId w:val="47"/>
  </w:num>
  <w:num w:numId="43">
    <w:abstractNumId w:val="17"/>
  </w:num>
  <w:num w:numId="44">
    <w:abstractNumId w:val="28"/>
  </w:num>
  <w:num w:numId="45">
    <w:abstractNumId w:val="32"/>
  </w:num>
  <w:num w:numId="46">
    <w:abstractNumId w:val="33"/>
  </w:num>
  <w:num w:numId="47">
    <w:abstractNumId w:val="33"/>
    <w:lvlOverride w:ilvl="0">
      <w:startOverride w:val="1"/>
    </w:lvlOverride>
  </w:num>
  <w:num w:numId="48">
    <w:abstractNumId w:val="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3E98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0FD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8E5"/>
    <w:rsid w:val="00206B84"/>
    <w:rsid w:val="002074C0"/>
    <w:rsid w:val="002078E5"/>
    <w:rsid w:val="00210208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D97"/>
    <w:rsid w:val="00276FB1"/>
    <w:rsid w:val="00277044"/>
    <w:rsid w:val="002772BE"/>
    <w:rsid w:val="002772F2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AEF"/>
    <w:rsid w:val="003B12F6"/>
    <w:rsid w:val="003B1402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188E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572"/>
    <w:rsid w:val="004A48E2"/>
    <w:rsid w:val="004A4D2C"/>
    <w:rsid w:val="004A5843"/>
    <w:rsid w:val="004B13CF"/>
    <w:rsid w:val="004B1A7F"/>
    <w:rsid w:val="004B24DE"/>
    <w:rsid w:val="004B2893"/>
    <w:rsid w:val="004B2C95"/>
    <w:rsid w:val="004B4EF0"/>
    <w:rsid w:val="004B4F2A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1CC3"/>
    <w:rsid w:val="004E2498"/>
    <w:rsid w:val="004E2A75"/>
    <w:rsid w:val="004E2EFA"/>
    <w:rsid w:val="004E32D0"/>
    <w:rsid w:val="004E3788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815"/>
    <w:rsid w:val="00600CBF"/>
    <w:rsid w:val="006013A3"/>
    <w:rsid w:val="006015F8"/>
    <w:rsid w:val="00601951"/>
    <w:rsid w:val="00603004"/>
    <w:rsid w:val="006043CB"/>
    <w:rsid w:val="00604890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431E"/>
    <w:rsid w:val="00625B83"/>
    <w:rsid w:val="00625EFB"/>
    <w:rsid w:val="00626815"/>
    <w:rsid w:val="00626C48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8B3"/>
    <w:rsid w:val="00703E28"/>
    <w:rsid w:val="00704B59"/>
    <w:rsid w:val="0070597D"/>
    <w:rsid w:val="00705F4C"/>
    <w:rsid w:val="007065C4"/>
    <w:rsid w:val="00707E98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A04"/>
    <w:rsid w:val="008E3E51"/>
    <w:rsid w:val="008E593A"/>
    <w:rsid w:val="008E674C"/>
    <w:rsid w:val="008E76F3"/>
    <w:rsid w:val="008E7E5C"/>
    <w:rsid w:val="008F0512"/>
    <w:rsid w:val="008F1A95"/>
    <w:rsid w:val="008F2C77"/>
    <w:rsid w:val="008F2E23"/>
    <w:rsid w:val="008F3C58"/>
    <w:rsid w:val="008F5756"/>
    <w:rsid w:val="008F610A"/>
    <w:rsid w:val="008F6D42"/>
    <w:rsid w:val="008F752A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7CD"/>
    <w:rsid w:val="00A1419F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A93"/>
    <w:rsid w:val="00AA4F4E"/>
    <w:rsid w:val="00AA5381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6244"/>
    <w:rsid w:val="00C46A43"/>
    <w:rsid w:val="00C47083"/>
    <w:rsid w:val="00C47457"/>
    <w:rsid w:val="00C504E1"/>
    <w:rsid w:val="00C50B4B"/>
    <w:rsid w:val="00C512E9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2152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6515"/>
    <w:rsid w:val="00DB6AF9"/>
    <w:rsid w:val="00DB6C5A"/>
    <w:rsid w:val="00DB7654"/>
    <w:rsid w:val="00DB7849"/>
    <w:rsid w:val="00DC1553"/>
    <w:rsid w:val="00DC196A"/>
    <w:rsid w:val="00DC38DB"/>
    <w:rsid w:val="00DC395F"/>
    <w:rsid w:val="00DC3E0E"/>
    <w:rsid w:val="00DC457C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D7E"/>
    <w:rsid w:val="00DD7961"/>
    <w:rsid w:val="00DE0E72"/>
    <w:rsid w:val="00DE3892"/>
    <w:rsid w:val="00DE3AB4"/>
    <w:rsid w:val="00DE45CC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627"/>
    <w:rsid w:val="00EB1728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6313"/>
    <w:rsid w:val="00EC6F7A"/>
    <w:rsid w:val="00EC74D8"/>
    <w:rsid w:val="00ED01F3"/>
    <w:rsid w:val="00ED04C3"/>
    <w:rsid w:val="00ED0AD6"/>
    <w:rsid w:val="00ED0F0A"/>
    <w:rsid w:val="00ED18B4"/>
    <w:rsid w:val="00ED18F0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23B"/>
    <w:rsid w:val="00FD67B5"/>
    <w:rsid w:val="00FD7148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A0617C837E201A29BA447AFAD32C4852A3262095D402DB88951986E0DC5BBC163D8779DA9523530750CA0484Bs8S7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E50DF9DC798BDE4B3135A154B8D581DEB732A45DCE1C185A24318C10EE1FC8AF3C1E864FEA5BAD07941AF85927D0AAA085EBD9B4EEB240BrClB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95CAC-ED63-4A96-A1BF-EE031F908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4425</Words>
  <Characters>25227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2024-10-07T08:22:00Z</cp:lastPrinted>
  <dcterms:created xsi:type="dcterms:W3CDTF">2024-10-07T07:48:00Z</dcterms:created>
  <dcterms:modified xsi:type="dcterms:W3CDTF">2024-10-07T08:22:00Z</dcterms:modified>
  <dc:language>ru-RU</dc:language>
</cp:coreProperties>
</file>