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A7D87C5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76AAC" w:rsidP="007F43F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7F43F7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24448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44487" w:rsidP="00776AA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174E3D">
              <w:rPr>
                <w:rFonts w:cs="Liberation Serif"/>
                <w:sz w:val="26"/>
                <w:szCs w:val="26"/>
              </w:rPr>
              <w:t>7</w:t>
            </w:r>
            <w:r w:rsidR="00776AAC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776AAC" w:rsidRPr="00776AAC" w:rsidRDefault="00776AAC" w:rsidP="00776AAC">
      <w:pPr>
        <w:pStyle w:val="Textbody"/>
        <w:ind w:firstLine="709"/>
        <w:jc w:val="center"/>
        <w:rPr>
          <w:rFonts w:cs="Liberation Serif"/>
          <w:b/>
          <w:sz w:val="26"/>
          <w:szCs w:val="26"/>
        </w:rPr>
      </w:pPr>
      <w:r w:rsidRPr="00776AAC">
        <w:rPr>
          <w:rFonts w:cs="Liberation Serif"/>
          <w:b/>
          <w:bCs/>
          <w:sz w:val="26"/>
          <w:szCs w:val="26"/>
        </w:rPr>
        <w:t>О внесении изменений в постановление главы Грязовецкого муниципального района от 14.01.2022 № 3  «Об утверждении плана мероприятий («дорожной карты») по содействию развитию конкуренции в Грязовецком муниципальном районе на 2022-2025 годы»</w:t>
      </w:r>
    </w:p>
    <w:p w:rsidR="00776AAC" w:rsidRPr="00776AAC" w:rsidRDefault="00776AAC" w:rsidP="00776AAC">
      <w:pPr>
        <w:pStyle w:val="Textbody"/>
        <w:spacing w:line="276" w:lineRule="auto"/>
        <w:ind w:firstLine="709"/>
        <w:jc w:val="both"/>
        <w:rPr>
          <w:rFonts w:cs="Liberation Serif"/>
          <w:b/>
          <w:bCs/>
          <w:sz w:val="26"/>
          <w:szCs w:val="26"/>
        </w:rPr>
      </w:pPr>
    </w:p>
    <w:p w:rsidR="007F43F7" w:rsidRDefault="007F43F7" w:rsidP="007F43F7">
      <w:pPr>
        <w:pStyle w:val="Standard"/>
        <w:shd w:val="clear" w:color="auto" w:fill="FFFFFF"/>
        <w:ind w:firstLine="709"/>
        <w:jc w:val="both"/>
      </w:pP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 целью уточнения ранее принятого постановления 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 Внести в постановление главы Грязовецкого муниципального района от 14.01.2022 № 3 «Об утверждении плана мероприятий («дорожной карты») по содействию развитию конкуренции в Грязовецком муниципальном районе на 2022-2025 годы» следующие изменения: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1.1. в  наименовании постановления слово «районе» заменить словом «округе»;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1.2. в преамбуле постановления слово «районе» заменить словом «округе»;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1.3. в постановляющей части постановления слова «район» заменить словами «округ» в соответствующих падежах;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1.4. приложение 1 «Перечень товарных рынков для содействия развитию конкуренции в Грязовецком муниципальном районе» изложить в новой редакции согласно приложению 1 к настоящему постановлению;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1.5. приложение 2 «План мероприятий («дорожная карта») по содействию развитию конкуренции в Грязовецком муниципальном районе Вологодской области на 2022 – 2025 годы (далее-План)» изложить в новой редакции согласно приложению 2 к настоящему постановлению;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1.6. приложение 3 «Ключевые показатели развития конкуренции на товарных рынках в Грязовецком районе» изложить в новой редакции согласно приложению 3 к настоящему постановлению;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1.7.</w:t>
      </w:r>
      <w:r w:rsidR="00BF718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приложение 4 «Алгоритм расчета ключевых показателей развития конкуренции на товарных рынках в Грязовецком муниципальном районе» изложить в новой редакции согласно приложению 4 к настоящему постановлению;</w:t>
      </w:r>
    </w:p>
    <w:p w:rsidR="00776AAC" w:rsidRPr="00776AAC" w:rsidRDefault="00776AAC" w:rsidP="00776AA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1.8. приложение 4 «Состав рабочей группы по содействию конкуренции в Грязовецком муниципальном районе» изложить в новой редакции согласно приложению 5 к настоящему постановлению.</w:t>
      </w:r>
    </w:p>
    <w:p w:rsidR="00CC1FF8" w:rsidRPr="00CC1FF8" w:rsidRDefault="00CC1FF8" w:rsidP="00CC1FF8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E3246" w:rsidRDefault="001E3246" w:rsidP="001E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>Н.Н. Головчак</w:t>
      </w:r>
    </w:p>
    <w:p w:rsidR="00776AAC" w:rsidRDefault="00776AAC" w:rsidP="00776AAC">
      <w:pPr>
        <w:widowControl w:val="0"/>
        <w:suppressAutoHyphens/>
        <w:spacing w:after="0" w:line="240" w:lineRule="auto"/>
        <w:ind w:left="5103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lastRenderedPageBreak/>
        <w:t xml:space="preserve">Приложение 1 </w:t>
      </w:r>
    </w:p>
    <w:p w:rsidR="00776AAC" w:rsidRDefault="00776AAC" w:rsidP="00776AAC">
      <w:pPr>
        <w:widowControl w:val="0"/>
        <w:suppressAutoHyphens/>
        <w:spacing w:after="0" w:line="240" w:lineRule="auto"/>
        <w:ind w:left="5103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к постановлению главы 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Грязовецкого муниципального округа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от </w:t>
      </w:r>
      <w:r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20.08.2025 № 175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«Приложение 1 к постановлению главы Грязовецкого муниципального округа «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ar-SA" w:bidi="hi-IN"/>
        </w:rPr>
        <w:t>Об утверждении плана мероприятий («дорожной карты») по содействию развитию конкуренции в Грязовецком муниципальном округе на 2022-2025 годы»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ПЕРЕЧЕНЬ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товарных рынков для содействия развития конкуренции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  <w:t xml:space="preserve"> </w:t>
      </w: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в Грязовецком муниципальном округе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jc w:val="center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-21" w:type="dxa"/>
        <w:tblLayout w:type="fixed"/>
        <w:tblLook w:val="0000" w:firstRow="0" w:lastRow="0" w:firstColumn="0" w:lastColumn="0" w:noHBand="0" w:noVBand="0"/>
      </w:tblPr>
      <w:tblGrid>
        <w:gridCol w:w="630"/>
        <w:gridCol w:w="3450"/>
        <w:gridCol w:w="5795"/>
      </w:tblGrid>
      <w:tr w:rsidR="00776AAC" w:rsidRPr="00776AAC" w:rsidTr="00776AA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№</w:t>
            </w:r>
            <w:r w:rsidRPr="00776AAC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Arial CYR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п/п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Наименование товарного рынка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ind w:right="-38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Отраслевые (функциональные) органы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after="140" w:line="288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социальных услуг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Заместитель главы  Грязовецкого муниципального округа по социальной политике 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after="14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услуг детского отдыха и оздоровления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kern w:val="2"/>
                <w:sz w:val="26"/>
                <w:szCs w:val="26"/>
                <w:lang w:eastAsia="ar-SA" w:bidi="hi-IN"/>
              </w:rPr>
              <w:t>Заместитель главы  Грязовецкого муниципального округа по социальной политике;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kern w:val="2"/>
                <w:sz w:val="26"/>
                <w:szCs w:val="26"/>
                <w:lang w:eastAsia="ru-RU" w:bidi="hi-IN"/>
              </w:rPr>
              <w:t xml:space="preserve"> Управление образования и молодежной политики Грязовецкого муниципального 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ритуальных услуг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Управление по организации проектной деятельности администрации Грязовецкого муниципального 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4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after="83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племенного животноводства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hd w:val="clear" w:color="auto" w:fill="FFFFFF"/>
              <w:autoSpaceDE w:val="0"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Arial CYR" w:hAnsi="Liberation Serif" w:cs="Liberation Serif"/>
                <w:iCs/>
                <w:color w:val="000000"/>
                <w:kern w:val="2"/>
                <w:sz w:val="26"/>
                <w:szCs w:val="26"/>
                <w:lang w:bidi="hi-IN"/>
              </w:rPr>
              <w:t>Отдел социально-экономического развития сельского хозяйства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5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kern w:val="2"/>
                <w:sz w:val="26"/>
                <w:szCs w:val="26"/>
              </w:rPr>
              <w:t xml:space="preserve">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6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дорожной деятельности (за исключением проектирования)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kern w:val="2"/>
                <w:sz w:val="26"/>
                <w:szCs w:val="26"/>
              </w:rPr>
              <w:t xml:space="preserve">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7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Рынок теплоснабжения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(производство энергии)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 xml:space="preserve">Управление строительства, архитектуры,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 xml:space="preserve">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spacing w:val="-1"/>
                <w:kern w:val="2"/>
                <w:sz w:val="26"/>
                <w:szCs w:val="26"/>
              </w:rPr>
              <w:t>округа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Управление имущественных и земельных отношений администрации Грязовецкого муниципального 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8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выполнения работ по благоустройству городской среды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kern w:val="2"/>
                <w:sz w:val="26"/>
                <w:szCs w:val="26"/>
              </w:rPr>
              <w:t xml:space="preserve">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9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kern w:val="2"/>
                <w:sz w:val="26"/>
                <w:szCs w:val="26"/>
              </w:rPr>
              <w:t xml:space="preserve">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10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поставки сжиженного газа в баллонах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11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12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Сфера наружной рекламы</w:t>
            </w:r>
          </w:p>
        </w:tc>
        <w:tc>
          <w:tcPr>
            <w:tcW w:w="5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Управление имущественных и земельных отношений администрации Грязовецкого муниципального округа </w:t>
            </w:r>
          </w:p>
        </w:tc>
      </w:tr>
      <w:tr w:rsidR="00776AAC" w:rsidRPr="00776AAC" w:rsidTr="00776AA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13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Рынок торговли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before="120" w:after="120" w:line="240" w:lineRule="auto"/>
              <w:jc w:val="both"/>
              <w:textAlignment w:val="baseline"/>
              <w:rPr>
                <w:rFonts w:ascii="Liberation Serif" w:eastAsia="Segoe UI" w:hAnsi="Liberation Serif" w:cs="Mangal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Управление социально-экономического развития округа администрации Грязовецкого муниципального округа</w:t>
            </w:r>
          </w:p>
        </w:tc>
      </w:tr>
    </w:tbl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  <w:t xml:space="preserve">                                                                                                                                                 </w:t>
      </w: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».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  <w:sectPr w:rsidR="00776AAC" w:rsidRPr="00776AAC" w:rsidSect="00776AAC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776AAC" w:rsidRP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2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 </w:t>
      </w:r>
    </w:p>
    <w:p w:rsidR="00776AAC" w:rsidRP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к постановлению главы </w:t>
      </w:r>
    </w:p>
    <w:p w:rsidR="00776AAC" w:rsidRP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Грязовецкого муниципального округа</w:t>
      </w:r>
    </w:p>
    <w:p w:rsid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от 20.08.2025 № 175</w:t>
      </w:r>
    </w:p>
    <w:p w:rsidR="00776AAC" w:rsidRP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ar-SA"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 </w:t>
      </w: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«Приложение 2 к постановлению главы Грязовецкого муниципального округа «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ar-SA" w:bidi="hi-IN"/>
        </w:rPr>
        <w:t>Об утверждении плана мероприятий («дорожной карты») по содействию развитию конкуренции в Грязовецком муниципальном округе на 2022-2025 годы»</w:t>
      </w:r>
    </w:p>
    <w:p w:rsidR="00776AAC" w:rsidRPr="00776AAC" w:rsidRDefault="00776AAC" w:rsidP="00776AAC">
      <w:pPr>
        <w:widowControl w:val="0"/>
        <w:tabs>
          <w:tab w:val="left" w:pos="-1362"/>
        </w:tabs>
        <w:suppressAutoHyphens/>
        <w:spacing w:after="0" w:line="240" w:lineRule="auto"/>
        <w:ind w:left="10206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</w:p>
    <w:p w:rsidR="00776AAC" w:rsidRPr="00776AAC" w:rsidRDefault="00776AAC" w:rsidP="00776AAC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ru-RU"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>План мероприятий («дорожная карта»)</w:t>
      </w:r>
    </w:p>
    <w:p w:rsidR="00776AAC" w:rsidRPr="00776AAC" w:rsidRDefault="00776AAC" w:rsidP="00776AAC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ru-RU"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 xml:space="preserve">по содействию развитию конкуренции в Грязовецком муниципальном </w:t>
      </w:r>
      <w:r w:rsidRPr="00776AAC">
        <w:rPr>
          <w:rFonts w:ascii="Liberation Serif" w:eastAsia="Segoe UI" w:hAnsi="Liberation Serif" w:cs="Liberation Serif"/>
          <w:b/>
          <w:color w:val="00000A"/>
          <w:kern w:val="2"/>
          <w:sz w:val="26"/>
          <w:szCs w:val="26"/>
          <w:lang w:eastAsia="ru-RU" w:bidi="hi-IN"/>
        </w:rPr>
        <w:t>округе</w:t>
      </w: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 xml:space="preserve"> Вологодской области</w:t>
      </w:r>
    </w:p>
    <w:p w:rsidR="00776AAC" w:rsidRPr="00776AAC" w:rsidRDefault="00776AAC" w:rsidP="00776AAC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ru-RU"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>на 2022 – 2025 годы</w:t>
      </w:r>
    </w:p>
    <w:p w:rsidR="00776AAC" w:rsidRPr="00776AAC" w:rsidRDefault="00776AAC" w:rsidP="00776AAC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</w:pPr>
    </w:p>
    <w:p w:rsidR="00776AAC" w:rsidRPr="00776AAC" w:rsidRDefault="00776AAC" w:rsidP="00776AAC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16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ru-RU"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 xml:space="preserve">Мероприятия по достижению ключевых показателей развития конкуренции в отдельных отраслях (сферах) экономики Грязовецкого муниципального </w:t>
      </w:r>
      <w:r w:rsidRPr="00776AAC">
        <w:rPr>
          <w:rFonts w:ascii="Liberation Serif" w:eastAsia="Segoe UI" w:hAnsi="Liberation Serif" w:cs="Liberation Serif"/>
          <w:b/>
          <w:color w:val="00000A"/>
          <w:kern w:val="2"/>
          <w:sz w:val="26"/>
          <w:szCs w:val="26"/>
          <w:lang w:eastAsia="ru-RU" w:bidi="hi-IN"/>
        </w:rPr>
        <w:t>округа</w:t>
      </w: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 xml:space="preserve"> Вологодской области</w:t>
      </w:r>
    </w:p>
    <w:tbl>
      <w:tblPr>
        <w:tblW w:w="5000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806"/>
        <w:gridCol w:w="5314"/>
        <w:gridCol w:w="1662"/>
        <w:gridCol w:w="4387"/>
        <w:gridCol w:w="2617"/>
      </w:tblGrid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№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п/п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Наименование мероприятия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Срок исполнения мероприятия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Результат исполнения мероприятия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Ответственный за исполнение мероприятия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Рынок социальных услуг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На территории Грязовецкого муниципального округа зарегистрировано 4 поставщика социальных услуг, из них 2 негосударственных (1 — коммерческая организация, 1 - социально ориентированная некоммерческая организация). Удельный вес негосударственных организаций социального обслуживания от общего количества организаций социального обслуживания всех форм собственности составляет 50%.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Удельный вес граждан пожилого возраста и инвалидов, получивших услуги в негосударственных организациях социального обслуживания, в общей численности граждан пожилого возраста и инвалидов, получивших услуги в организациях социального обслуживания всех форм собственности составляет 8 %.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Привлечение социально ориентированных некоммерческих и негосударственных организаций к деятельности по предоставлению социальных услуг гражданам, развитие гражданской инициативы и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добровольчества (волонтерства) в сфере предоставления социальных услуг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Повышение качества и доступности оказания социальных услуг, за счет привлечения негосударственных организаций оказывающих  социальные услуги; снижение очередности на предоставление социальных услуг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-851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>Заместитель главы  Грязовецкого муниципального  округа  по социальной политике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Рынок услуг детского отдыха и оздоровления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Текущее состояние конкурентной среды на рынке услуг детского отдыха и оздоровления:</w:t>
            </w:r>
          </w:p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На территории Грязовецкого округа в соответствии с Постановлением администрации Грязовецкого муниципального района № 241 от 24.05.2021 г. «О внесении изменений в постановление администрации района от 17 мая 2021 года № 226 «Об организации и обеспечении отдыха, оздоровления и занятости детей в Грязовецком  районе в 2021 году» на базе учреждений Грязовецкого муниципального округа в летний период в 2021 году было организовано  28 лагерей  общей численностью 1014 человек, из них: 18 оздоровительных (профильных) лагерей с дневным пребыванием детей, с общей численностью 857 человек и 10 лагерей труда и отдыха, с общей численностью 157 человек. Учреждения, на базе которых были организованы лагеря,  относятся к государственной  и муниципальной собственности и включены в Реестр организаций отдыха детей и их оздоровления Вологодской области.</w:t>
            </w:r>
          </w:p>
        </w:tc>
      </w:tr>
      <w:tr w:rsidR="00776AAC" w:rsidRPr="00776AAC" w:rsidTr="002F1AD4">
        <w:trPr>
          <w:trHeight w:val="15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мониторинга летней оздоровительной кампании детей в Грязовецком муниципальном округе Вологодской области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оценка качества организации летнего оздоровительного отдыха детей на территории Грязовецкого муниципального округа Вологодской области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-851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>Заместитель главы  Грязовецкого муниципального  округа  по социальной политике;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Управление образования  и молодежной политики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>Грязовецкого муниципального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 округа</w:t>
            </w:r>
          </w:p>
        </w:tc>
      </w:tr>
      <w:tr w:rsidR="00776AAC" w:rsidRPr="00776AAC" w:rsidTr="002F1AD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2.2.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семинаров, совещаний в рамках организации летней оздоровительной кампании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повышение уровня информированности организаций и населения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776AAC" w:rsidRPr="00776AAC" w:rsidTr="002F1AD4">
        <w:tc>
          <w:tcPr>
            <w:tcW w:w="1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Рынок ритуальных услуг</w:t>
            </w:r>
          </w:p>
        </w:tc>
      </w:tr>
      <w:tr w:rsidR="00776AAC" w:rsidRPr="00776AAC" w:rsidTr="002F1AD4">
        <w:trPr>
          <w:trHeight w:val="1239"/>
        </w:trPr>
        <w:tc>
          <w:tcPr>
            <w:tcW w:w="145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Отношения, связанные с погребением умерших, регулируются Федеральным законом от 12 января 1996 года № 8-ФЗ «О погребении и похоронном деле». На территории Грязовецкого муниципального округа ритуальные услуги, в том числе услуги по погребению, предоставляются хозяйствующими субъектами частной формы собственности и индивидуальными предпринимателями. Зарегистрировано 6 организаций частной формы собственности, занимающихся организацией похорон и предоставлением связанных с ними услуг. Количество кладбищ, расположенных на территории округа составляет - 51 ед. Содержание мест захоронений на территории округа относится к полномочиям муниципальных образований Грязовецкого муниципального округа.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Основными задачами являются: исполнение федерального законодательства в сфере похоронного дела; информационная открытость и предоставление достоверной информации об участниках рынка для потенциальных потребителей услуг.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Оказание организационно-методической и информационно-консультационной помощи субъектам предпринимательства, осуществляющим (планирующим осуществлять) деятельность на рынке ритуальных услуг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информационная и методическая поддержка  субъектов предпринимательства, осуществляющих (планирующих осуществлять) деятельность на рынке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Формирование и актуализация реестра субъектов предпринимательской деятельности, осуществляющих деятельность на рынке ритуальных услуг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актуализированный реестр участников рынка, размещенный в сети «Интернет».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2F1AD4">
        <w:tc>
          <w:tcPr>
            <w:tcW w:w="7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мониторинга муниципальных правовых актов в сфере предоставления ритуальных услуг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принятие муниципальных правовых актов, направленных на укрепление конкуренции на рынке ритуальных услуг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2F1AD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3.4.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 xml:space="preserve">Организация инвентаризации кладбищ и мест захоронений на них; создание в Грязовецком муниципальном округе по результатам такой инвентаризации и ведение </w:t>
            </w: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lastRenderedPageBreak/>
              <w:t>реестров кладбищ и мест захоронений с размещением указанных реестров на региональных порталах государственных и муниципальных услуг;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- доведение до населения информации, в том числе с использованием СМИ о создании названных реестров.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2022 – 2025 годы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 xml:space="preserve">созданы и размещены на региональных порталах государственных и муниципальных услуг реестры кладбищ и мест </w:t>
            </w: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lastRenderedPageBreak/>
              <w:t>захоронений на них, в которые включены сведения о существующих кладбищах и местах захоронений на них: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в отношении 20% общего количества существующих кладбищ до 31 декабря 2023 г.;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в отношении 50% общего количества существующих кладбищ до 31 декабря 2024 г.;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16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 отношении всех существующих кладбищ до 31 декабря 2025 г.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2F1AD4">
        <w:tc>
          <w:tcPr>
            <w:tcW w:w="1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Рынок племенного животноводства</w:t>
            </w:r>
          </w:p>
        </w:tc>
      </w:tr>
      <w:tr w:rsidR="00776AAC" w:rsidRPr="00776AAC" w:rsidTr="002F1AD4">
        <w:tc>
          <w:tcPr>
            <w:tcW w:w="1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right="82"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В настоящее время в Грязовецком муниципальном округе Вологодской области 8 юридических лица имеют статус племенных организаций. Все организации, осуществляющие деятельность в области племенного животноводства, являются негосударственными. Рынок животноводства является высококонкурентным.  </w:t>
            </w:r>
          </w:p>
        </w:tc>
      </w:tr>
      <w:tr w:rsidR="00776AAC" w:rsidRPr="00776AAC" w:rsidTr="002F1AD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4.1.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Оказание организационно-методической и информационно-консультационной помощи субъектам предпринимательства, осуществляющим (планирующим осуществлять) деятельность на рынке, а также оказание консультационной помощи хозяйствующим субъектам по вопросам развития рынка племенного животноводства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информационная и методическая поддержка субъектов предпринимательства, осуществляющих (планирующих осуществлять) деятельность на рынке; повышение уровня информированности хозяйствующих субъектов по вопросам развития рынка племенного животноводства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Отдел социально-экономического развития сельского хозяйства администрации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</w:p>
        </w:tc>
      </w:tr>
      <w:tr w:rsidR="00776AAC" w:rsidRPr="00776AAC" w:rsidTr="002F1AD4">
        <w:tc>
          <w:tcPr>
            <w:tcW w:w="1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193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5.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776AAC" w:rsidRPr="00776AAC" w:rsidTr="002F1AD4">
        <w:tc>
          <w:tcPr>
            <w:tcW w:w="14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14171E"/>
                <w:kern w:val="2"/>
                <w:sz w:val="26"/>
                <w:szCs w:val="26"/>
                <w:lang w:eastAsia="ru-RU" w:bidi="hi-IN"/>
              </w:rPr>
              <w:t xml:space="preserve">В экономике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  <w:r w:rsidRPr="00776AAC">
              <w:rPr>
                <w:rFonts w:ascii="Liberation Serif" w:hAnsi="Liberation Serif" w:cs="Liberation Serif"/>
                <w:color w:val="14171E"/>
                <w:kern w:val="2"/>
                <w:sz w:val="26"/>
                <w:szCs w:val="26"/>
                <w:lang w:eastAsia="ru-RU" w:bidi="hi-IN"/>
              </w:rPr>
              <w:t xml:space="preserve"> строительный комплекс не является доминирующим, однако, оказывает влияет на развитие промышленности и социальной сферы.</w:t>
            </w:r>
          </w:p>
          <w:p w:rsidR="00776AAC" w:rsidRPr="00776AAC" w:rsidRDefault="00776AAC" w:rsidP="00776AAC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 итогам за период с 2012-2020 годы</w:t>
            </w:r>
            <w:r w:rsidRPr="00776AAC">
              <w:rPr>
                <w:rFonts w:ascii="Liberation Serif" w:hAnsi="Liberation Serif" w:cs="Liberation Serif"/>
                <w:color w:val="14171E"/>
                <w:kern w:val="2"/>
                <w:sz w:val="26"/>
                <w:szCs w:val="26"/>
                <w:lang w:eastAsia="ru-RU" w:bidi="hi-IN"/>
              </w:rPr>
              <w:t xml:space="preserve"> за счет бюджетных средств и средств инвесторов построены 12 объектов </w:t>
            </w:r>
            <w:r w:rsidRPr="00776AAC">
              <w:rPr>
                <w:rFonts w:ascii="Liberation Serif" w:hAnsi="Liberation Serif" w:cs="Liberation Serif"/>
                <w:color w:val="14171E"/>
                <w:kern w:val="2"/>
                <w:sz w:val="26"/>
                <w:szCs w:val="26"/>
                <w:lang w:eastAsia="ru-RU" w:bidi="hi-IN"/>
              </w:rPr>
              <w:lastRenderedPageBreak/>
              <w:t>сельскохозяйственного назначения, жилищно-коммунального хозяйства, социального назначения. За счет средств бюджетной системы построены и введены в эксплуатацию «Стадион в п. Вохтога», «Вторая очередь строительства физкультурно-оздоровительного комплекса «Атлант» 1 этап», «Газораспределительная сеть в д. Заемье». За счет средств инвесторов введены объекты: «Свиноводческий комплекс «Слобода» ЗАО Шувалово», «Реконструкция ферм и строительство коровника на 340 голов вне границ д. Савкино», «Кафе на 50 мест на федеральной трассе Москва-Архангельск М-8», «Ферма на 1088 голов» вне границ д. Юрово», «Животноводческая ферма на 760 голов вне границ д. Шильмяшево», «Торговый центр по Ленина 70 в г. Грязовец», «Здание салона красоты по ул. Советская 62 в г. Грязовец», «Цех по производству сыра фета» ОАО «Северное молоко» в г. Грязовец, «Животноводческий комплекс и комбикормовый цех вне границ д. Хорошево».</w:t>
            </w:r>
          </w:p>
          <w:p w:rsidR="00776AAC" w:rsidRPr="00776AAC" w:rsidRDefault="00776AAC" w:rsidP="00776AAC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ind w:firstLine="426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color w:val="14171E"/>
                <w:sz w:val="26"/>
                <w:szCs w:val="26"/>
                <w:lang w:bidi="hi-IN"/>
              </w:rPr>
              <w:t>Кроме социальных объектов было построено 10 объектов производственного назначения, среди которых производственные базы, административные здания, склады.</w:t>
            </w:r>
          </w:p>
          <w:p w:rsidR="00776AAC" w:rsidRPr="00776AAC" w:rsidRDefault="00776AAC" w:rsidP="00776AAC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Деятельность в сфере строительства в округе осуществляют малые предприятия и индивидуальные предприниматели.</w:t>
            </w:r>
          </w:p>
        </w:tc>
      </w:tr>
      <w:tr w:rsidR="00776AAC" w:rsidRPr="00776AAC" w:rsidTr="002F1AD4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5.1.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предоставления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муниципальных услуг по выдаче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градостроительного плана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земельного участка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преимущественно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электронном </w:t>
            </w:r>
            <w:r w:rsidRPr="00776AAC">
              <w:rPr>
                <w:rFonts w:ascii="Liberation Serif" w:hAnsi="Liberation Serif" w:cs="Liberation Serif"/>
                <w:color w:val="000000"/>
                <w:spacing w:val="-53"/>
                <w:kern w:val="2"/>
                <w:sz w:val="26"/>
                <w:szCs w:val="26"/>
                <w:lang w:eastAsia="ru-RU" w:bidi="hi-IN"/>
              </w:rPr>
              <w:t xml:space="preserve"> 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виде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повышение качества предоставления и доступности муниципальной услуги, устранение избыточных действий и избыточных административных процедур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2F1AD4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5.2.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предоставления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муниципальных услуг по выдаче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разрешения на строительство, а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также разрешения на ввод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объекта в эксплуатацию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преимущественно</w:t>
            </w:r>
            <w:r w:rsidRPr="00776AAC">
              <w:rPr>
                <w:rFonts w:ascii="Liberation Serif" w:hAnsi="Liberation Serif" w:cs="Liberation Serif"/>
                <w:color w:val="000000"/>
                <w:spacing w:val="-4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электронном </w:t>
            </w:r>
            <w:r w:rsidRPr="00776AAC">
              <w:rPr>
                <w:rFonts w:ascii="Liberation Serif" w:hAnsi="Liberation Serif" w:cs="Liberation Serif"/>
                <w:color w:val="000000"/>
                <w:spacing w:val="-5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виде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строительства, архитектуры, энергетики и жилищно-коммунального хозяйства 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>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2F1AD4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5.3.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before="53" w:after="0" w:line="240" w:lineRule="auto"/>
              <w:ind w:left="57"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опубликования и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актуализации</w:t>
            </w:r>
            <w:r w:rsidRPr="00776AAC">
              <w:rPr>
                <w:rFonts w:ascii="Liberation Serif" w:hAnsi="Liberation Serif" w:cs="Liberation Serif"/>
                <w:color w:val="000000"/>
                <w:spacing w:val="-12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административных</w:t>
            </w:r>
            <w:r w:rsidRPr="00776AAC">
              <w:rPr>
                <w:rFonts w:ascii="Liberation Serif" w:hAnsi="Liberation Serif" w:cs="Liberation Serif"/>
                <w:color w:val="000000"/>
                <w:spacing w:val="-5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регламентов предоставления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муниципальных услуг по выдаче</w:t>
            </w:r>
            <w:r w:rsidRPr="00776AAC">
              <w:rPr>
                <w:rFonts w:ascii="Liberation Serif" w:hAnsi="Liberation Serif" w:cs="Liberation Serif"/>
                <w:color w:val="000000"/>
                <w:spacing w:val="-5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градостроительного плана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земельного участка, разрешения на</w:t>
            </w:r>
            <w:r w:rsidRPr="00776AAC">
              <w:rPr>
                <w:rFonts w:ascii="Liberation Serif" w:hAnsi="Liberation Serif" w:cs="Liberation Serif"/>
                <w:color w:val="000000"/>
                <w:spacing w:val="-4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строительство</w:t>
            </w:r>
            <w:r w:rsidRPr="00776AAC">
              <w:rPr>
                <w:rFonts w:ascii="Liberation Serif" w:hAnsi="Liberation Serif" w:cs="Liberation Serif"/>
                <w:color w:val="000000"/>
                <w:spacing w:val="-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и</w:t>
            </w:r>
            <w:r w:rsidRPr="00776AAC">
              <w:rPr>
                <w:rFonts w:ascii="Liberation Serif" w:hAnsi="Liberation Serif" w:cs="Liberation Serif"/>
                <w:color w:val="000000"/>
                <w:spacing w:val="-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разрешения на</w:t>
            </w:r>
            <w:r w:rsidRPr="00776AAC">
              <w:rPr>
                <w:rFonts w:ascii="Liberation Serif" w:hAnsi="Liberation Serif" w:cs="Liberation Serif"/>
                <w:color w:val="000000"/>
                <w:spacing w:val="-5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ввод</w:t>
            </w:r>
            <w:r w:rsidRPr="00776AAC">
              <w:rPr>
                <w:rFonts w:ascii="Liberation Serif" w:hAnsi="Liberation Serif" w:cs="Liberation Serif"/>
                <w:color w:val="000000"/>
                <w:spacing w:val="-4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объекта</w:t>
            </w:r>
            <w:r w:rsidRPr="00776AAC">
              <w:rPr>
                <w:rFonts w:ascii="Liberation Serif" w:hAnsi="Liberation Serif" w:cs="Liberation Serif"/>
                <w:color w:val="000000"/>
                <w:spacing w:val="-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</w:t>
            </w:r>
            <w:r w:rsidRPr="00776AAC">
              <w:rPr>
                <w:rFonts w:ascii="Liberation Serif" w:hAnsi="Liberation Serif" w:cs="Liberation Serif"/>
                <w:color w:val="000000"/>
                <w:spacing w:val="-4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эксплуатацию в информационно -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телекоммуникационной</w:t>
            </w:r>
            <w:r w:rsidRPr="00776AAC">
              <w:rPr>
                <w:rFonts w:ascii="Liberation Serif" w:hAnsi="Liberation Serif" w:cs="Liberation Serif"/>
                <w:color w:val="000000"/>
                <w:spacing w:val="-2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сети «Интернет»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поддержание административных регламентов предоставления муниципальных услуг по выдаче градостроительного плана земельного участка, разрешения на строительство и разрешения на ввод объекта в эксплуатацию в актуальном состоянии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5.4.</w:t>
            </w:r>
          </w:p>
        </w:tc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before="53" w:after="0" w:line="240" w:lineRule="auto"/>
              <w:ind w:left="57"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Наличие и размещение в федеральной государственной информационной системе территориального планирования утвержденных документов территориального планирования, градостроительного зонирования, программ комплексного развития территории, нормативов градостроительного проектирования, позволяющее осуществлять проведение всестороннего объективного анализа при подготовке и согласовании градостроительной документации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повышение информационной грамотности предпринимателей, осуществляющих хозяйственную</w:t>
            </w:r>
          </w:p>
          <w:p w:rsidR="00776AAC" w:rsidRPr="00776AAC" w:rsidRDefault="00776AAC" w:rsidP="00776AAC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деятельность на рынке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6. Рынок дорожной деятельности (за исключением проектирования)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Общее количество дорожных организаций, выполняющих работы на автомобильных дорогах общего пользования местного значения на территории Грязовецкого округа, составляет 3 единицы: ООО «Дорстрой-1», ООО «Дорремстрой», ДРСУ. Кризисные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явления в экономике привели к негативным тенденциям в сфере дорожного хозяйства. Это выразилось прежде всего в ухудшении материально-технического обеспечения предприятий дорожной отрасли округа и их технологическом отставании. Отсутствие престижа профессии, низкая заработная плата привели к недостатку квалифицированных кадров, как инженерно-технических, так и механизаторов, дорожных рабочих.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Вместе с тем существует необходимость дальнейшего внедрения и широкомасштабного освоения в дорожном хозяйстве новых технологий, материалов, конструкций, машин, механизмов и технических решений, направленных на повышение долговечности и обеспечение сохранности автомобильных дорог и искусственных сооружений на них, повышение безопасности дорожного движения и экологической безопасности, обеспечение качества проектирования, строительства (реконструкции), капитального ремонта, ремонта и содержания автомобильных дорог и искусственных сооружений на них.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6.1.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Определение конкурентными способами поставщиков (подрядчиков, исполнителей)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выявление лучших условий выполнения работ в сфере дорожного хозяйства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отдел муниципального заказа  управления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6.2.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Недопущение укрупнения лотов при проведении закупочных процедур в сфере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дорожной деятельности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расширение возможностей для участия в торгах хозяйствующих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субъектов, осуществляющих деятельность на рынке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 xml:space="preserve">Управление строительства,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>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округа; 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  <w:lang w:eastAsia="ru-RU"/>
              </w:rPr>
              <w:t xml:space="preserve">тдел муниципального заказа  управления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6.3.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Сокращение сроков приемки выполненных работ по результатам исполнения заключенных государственных и муниципальных контрактов, обеспечение своевременной и стопроцентной оплаты выполненных и принятых заказчиком работ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исключение случаев создания препятствий для осуществления предпринимательской деятельности.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left="112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планово-экономическое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 xml:space="preserve">управление 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7. Рынок теплоснабжения (производство энергии)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Инфраструктура Грязовецкого муниципального </w:t>
            </w:r>
            <w:r w:rsidRPr="00776AAC">
              <w:rPr>
                <w:rFonts w:ascii="Liberation Serif" w:hAnsi="Liberation Serif" w:cs="Liberation Serif"/>
                <w:color w:val="00000A"/>
                <w:kern w:val="2"/>
                <w:sz w:val="26"/>
                <w:szCs w:val="26"/>
                <w:lang w:eastAsia="ru-RU" w:bidi="hi-IN"/>
              </w:rPr>
              <w:t>округа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включает в себя 34 котельные, из них 3 работают на твердом топливе и 81,5 км тепловых сетей. На территории округа деятельность по теплоснабжению (производство тепловой энергии) осуществляют 3 организации: МУП «Грязовецкая Электротеплосеть», МУП «Управление ЖКХ п. Вохтога», ООО «Вохтога-инженерные системы», из них в частной форме собственности находится всего одна организация: ООО «Вохтога-инженерные системы».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7.1.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процедур,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направленных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на заключение концессионных соглашений в отношении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объектов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теплоснабжения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создание условий</w:t>
            </w:r>
            <w:r w:rsidRPr="00776AAC">
              <w:rPr>
                <w:rFonts w:ascii="Liberation Serif" w:hAnsi="Liberation Serif" w:cs="Liberation Serif"/>
                <w:color w:val="000000"/>
                <w:spacing w:val="3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для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привлечения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организаций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частной</w:t>
            </w:r>
            <w:r w:rsidRPr="00776AAC">
              <w:rPr>
                <w:rFonts w:ascii="Liberation Serif" w:hAnsi="Liberation Serif" w:cs="Liberation Serif"/>
                <w:color w:val="000000"/>
                <w:spacing w:val="-7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формы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собственности</w:t>
            </w:r>
            <w:r w:rsidRPr="00776AAC">
              <w:rPr>
                <w:rFonts w:ascii="Liberation Serif" w:hAnsi="Liberation Serif" w:cs="Liberation Serif"/>
                <w:color w:val="000000"/>
                <w:spacing w:val="-9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для</w:t>
            </w:r>
            <w:r w:rsidRPr="00776AAC">
              <w:rPr>
                <w:rFonts w:ascii="Liberation Serif" w:hAnsi="Liberation Serif" w:cs="Liberation Serif"/>
                <w:color w:val="000000"/>
                <w:spacing w:val="-5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оказания услуг на рынке теплоснабжения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(производства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тепловой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энергии)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7.2.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Актуализация схем теплоснабжения Грязовецкого муниципального округа по мере необходимости в соответствии с требованиями законодательства, программ комплексного развития систем коммунальной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инфраструктуры муниципальных образований  области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поддержание в актуальном состоянии программ комплексного развития систем коммунальной инфраструктуры и схем теплоснабжения, утвержденных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администрацией Грязовецкого муниципального округа;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ежегодный отчет о результатах мониторинга, количество актуализированных документов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>Управление строительства, архитектуры, энергетики и жилищно-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>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7.3.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Реализация «дорожной карты» по внедрению в  области целевой модели "Подключение к системам теплоснабжения, подключение (технологическое присоединение) к централизованным системам водоснабжения и водоотведения»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Необходимость повышения оперативности работы органов исполнительной власти и муниципальных образований области. Сокращение сроков прохождения процедур и их количества, необходимых для подключения к системам теплоснабжения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7.4.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Предоставление субсидий из бюджета  области органам местного самоуправления на  строительство, модернизацию  и реконструкцию котельных, сетей теплоснабжения и горячего водоснабжения.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финансовая  поддержка  для повышения качества и надежности оказания услуг теплоснабжения, увеличении объемов выполняемых работ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Управление по организации проектной деятельности администрации Грязовецкого муниципального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>округа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8. Рынок выполнения работ по благоустройству городской среды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 рамках федерального проекта «Формирование комфортной городской среды» благоустроены 10 дворовых территорий. Проблема на данном рынке состоит в необходимости  повышения качества работ по благоустройству городской среды.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8.1.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Оказание организационно-методической и информационно-консультационной помощи  субъектам предпринимательства, осуществляющим (планирующим осуществлять) деятельность на рынке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информационная и методическая поддержка  субъектов предпринимательства, осуществляющих (планирующих осуществлять) деятельность на рынке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8.2.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конкурсных процедур по выбору исполнителей работ по благоустройству в соответствии с действующим законодательством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доступа на товарный рынок хозяйствующих субъектов частной формы собственности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; 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  <w:lang w:eastAsia="ru-RU"/>
              </w:rPr>
              <w:t xml:space="preserve">тдел муниципального заказа  управления социально-экономического развития округа 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  <w:lang w:eastAsia="ru-RU"/>
              </w:rPr>
              <w:lastRenderedPageBreak/>
              <w:t xml:space="preserve">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8.3.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</w:t>
            </w:r>
            <w:r w:rsidRPr="00776AAC">
              <w:rPr>
                <w:rFonts w:ascii="Liberation Serif" w:hAnsi="Liberation Serif" w:cs="Liberation Serif"/>
                <w:color w:val="000000"/>
                <w:spacing w:val="-9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рейтингового</w:t>
            </w:r>
            <w:r w:rsidRPr="00776AAC">
              <w:rPr>
                <w:rFonts w:ascii="Liberation Serif" w:hAnsi="Liberation Serif" w:cs="Liberation Serif"/>
                <w:color w:val="000000"/>
                <w:spacing w:val="-7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голосования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по </w:t>
            </w:r>
            <w:r w:rsidRPr="00776AAC">
              <w:rPr>
                <w:rFonts w:ascii="Liberation Serif" w:hAnsi="Liberation Serif" w:cs="Liberation Serif"/>
                <w:color w:val="000000"/>
                <w:spacing w:val="-50"/>
                <w:kern w:val="2"/>
                <w:sz w:val="26"/>
                <w:szCs w:val="26"/>
                <w:lang w:eastAsia="ru-RU" w:bidi="hi-IN"/>
              </w:rPr>
              <w:t xml:space="preserve">  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выбору общественных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территорий,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подлежащих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благоустройству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первоочередном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порядке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ind w:left="57" w:right="57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определение</w:t>
            </w:r>
            <w:r w:rsidRPr="00776AAC">
              <w:rPr>
                <w:rFonts w:ascii="Liberation Serif" w:hAnsi="Liberation Serif" w:cs="Liberation Serif"/>
                <w:color w:val="000000"/>
                <w:spacing w:val="-8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общественных</w:t>
            </w:r>
            <w:r w:rsidRPr="00776AAC">
              <w:rPr>
                <w:rFonts w:ascii="Liberation Serif" w:hAnsi="Liberation Serif" w:cs="Liberation Serif"/>
                <w:color w:val="000000"/>
                <w:spacing w:val="-7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территорий,</w:t>
            </w:r>
            <w:r w:rsidRPr="00776AAC">
              <w:rPr>
                <w:rFonts w:ascii="Liberation Serif" w:hAnsi="Liberation Serif" w:cs="Liberation Serif"/>
                <w:color w:val="000000"/>
                <w:spacing w:val="-5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подлежащих благоустройству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первоочередном порядке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8.4.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Подготовка информационной базы данных об организациях, осуществляющих деятельность на рынке благоустройства городской среды, в рамках реализации федерального проекта, включая информацию о наличии хозяйствующих субъектов с государственным или муниципальным участием, находящихся на данном рынке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Наличие актуальной информации об организациях, участвующих в реализации федерального проекта на территориях муниципальных образований  области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9.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На территории Грязовецкого округа функционирует 6 организаций, осуществляющих деятельность в сфере содержания и текущего ремонта многоквартирных жилых домов. Из них доля муниципальной формы собственности составляет 16 %, доля, находящаяся в частной собственности — 84%.  По состоянию на 1 декабря 2021 года действующих лицензий 6.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Административные барьеры отсутствуют.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Необходимо обеспечить повышение правовой грамотности, информированности участников рынка о процессах государственного регулирования рынка и повышение качества услуг, оказываемых участниками рынка.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9.1.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мониторинга наличия у управляющих организаций лицензий на осуществление деятельности по управлению многоквартирными домами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снижение нарушений в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9.2.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Проведение открытых конкурсов по отбору управляющих организаций для управления многоквартирными домами в соответствии с порядком, утвержденным </w:t>
            </w:r>
            <w:hyperlink r:id="rId10" w:anchor="_blank" w:history="1">
              <w:r w:rsidRPr="00776AAC">
                <w:rPr>
                  <w:rFonts w:ascii="Liberation Serif" w:eastAsia="Calibri" w:hAnsi="Liberation Serif" w:cs="Liberation Serif"/>
                  <w:color w:val="000000"/>
                  <w:kern w:val="2"/>
                  <w:sz w:val="26"/>
                  <w:szCs w:val="26"/>
                  <w:lang w:eastAsia="ru-RU" w:bidi="hi-IN"/>
                </w:rPr>
                <w:t>постановлением</w:t>
              </w:r>
            </w:hyperlink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Правительства Российской Федерации от 6 февраля 2006 года N 75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увеличение количества управляющих организаций, осуществляющих содержание и текущий ремонт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9.3.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Недопущение необоснованного укрупнения лотов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при организации и проведении конкурсов по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отбору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управляющей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организации,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предусмотренных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Жилищным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кодексом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Российской Федерации и Правилами проведения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органом местного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самоуправления открытого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конкурса</w:t>
            </w:r>
            <w:r w:rsidRPr="00776AAC">
              <w:rPr>
                <w:rFonts w:ascii="Liberation Serif" w:hAnsi="Liberation Serif" w:cs="Liberation Serif"/>
                <w:color w:val="000000"/>
                <w:spacing w:val="-9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</w:t>
            </w:r>
            <w:r w:rsidRPr="00776AAC">
              <w:rPr>
                <w:rFonts w:ascii="Liberation Serif" w:hAnsi="Liberation Serif" w:cs="Liberation Serif"/>
                <w:color w:val="000000"/>
                <w:spacing w:val="-9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отбору</w:t>
            </w:r>
            <w:r w:rsidRPr="00776AAC">
              <w:rPr>
                <w:rFonts w:ascii="Liberation Serif" w:hAnsi="Liberation Serif" w:cs="Liberation Serif"/>
                <w:color w:val="000000"/>
                <w:spacing w:val="-9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управляющей</w:t>
            </w:r>
            <w:r w:rsidRPr="00776AAC">
              <w:rPr>
                <w:rFonts w:ascii="Liberation Serif" w:hAnsi="Liberation Serif" w:cs="Liberation Serif"/>
                <w:color w:val="000000"/>
                <w:spacing w:val="-1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организации</w:t>
            </w:r>
            <w:r w:rsidRPr="00776AAC">
              <w:rPr>
                <w:rFonts w:ascii="Liberation Serif" w:hAnsi="Liberation Serif" w:cs="Liberation Serif"/>
                <w:color w:val="000000"/>
                <w:spacing w:val="-1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для</w:t>
            </w:r>
            <w:r w:rsidRPr="00776AAC">
              <w:rPr>
                <w:rFonts w:ascii="Liberation Serif" w:hAnsi="Liberation Serif" w:cs="Liberation Serif"/>
                <w:color w:val="000000"/>
                <w:spacing w:val="-5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управления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многоквартирным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домом,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утвержденными постановлением Правительства</w:t>
            </w:r>
            <w:r w:rsidRPr="00776AAC">
              <w:rPr>
                <w:rFonts w:ascii="Liberation Serif" w:hAnsi="Liberation Serif" w:cs="Liberation Serif"/>
                <w:color w:val="000000"/>
                <w:spacing w:val="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Российской Федерации</w:t>
            </w:r>
            <w:r w:rsidRPr="00776AAC">
              <w:rPr>
                <w:rFonts w:ascii="Liberation Serif" w:hAnsi="Liberation Serif" w:cs="Liberation Serif"/>
                <w:color w:val="000000"/>
                <w:spacing w:val="-2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06.02.2006 № 75.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увеличение количества управляющих организаций, осуществляющих содержание и текущий ремонт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строительства, архитектуры, энергетики и жилищно-коммунального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>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10. Рынок поставки сжиженного газа в баллонах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Деятельность по поставкам сжиженного газа в баллонах для коммерческих целей не подлежит государственному регулированию.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Государственному регулированию подлежат розничные цены (тарифы, либо их предельные уровни), на сжиженный газ, реализуемый населению для бытовых нужд. Установление Министерством энергетики, коммунальной инфраструктуры и тарифного регулирования Вологодской области цен (тарифов) на сжиженный газ, реализуемый населению для бытовых нужд, осуществляется на основании обращения субъекта предпринимательства. Реализацию сжиженного углеводородного газа в баллонах населению осуществляет ООО «ВТК».</w:t>
            </w:r>
          </w:p>
        </w:tc>
      </w:tr>
      <w:tr w:rsidR="00776AAC" w:rsidRPr="00776AAC" w:rsidTr="00776AAC">
        <w:trPr>
          <w:trHeight w:val="132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10.1.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Оказание информационно-консультационной помощи субъектам предпринимательства, осуществляющим или планирующим осуществлять деятельность на рынке по вопросам установления подлежащих государственному регулированию цен (тарифов) на сжиженный газ, реализуемый населению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информационная поддержка, при обращении субъекта предпринимательства, по вопросам установления подлежащих государственному регулированию цен (тарифов) на сжиженный газ, реализуемый населению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11.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 настоящее время в реестре муниципальных маршрутов регулярных перевозок Грязовецкого муниципального округа Вологодской области содержатся сведения о 14 маршрутах. В 2021 году организована и проведена 1 конкурсная процедура на право заключения контракта на 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в границах Грязовецкого муниципального округа. Муниципальная маршрутная сеть сформирована с учетом потребностей в перевозках населения округа и удовлетворяет платежеспособный спрос на услуги пассажирского автомобильного транспорта общего пользования.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Проблемы: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- постоянное увеличение цен на топливо, горюче-смазочные материалы, запасные части и агрегаты;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- постоянное увеличение уровня автомобилизации населения и снижение пассажиропотока;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- изношенность автомобильного парка организаций.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11.1.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highlight w:val="white"/>
                <w:lang w:eastAsia="ru-RU" w:bidi="hi-IN"/>
              </w:rPr>
              <w:t>Проведение электронных аукционов на право заключения муниципальных контрактов на осуществление регулярных перевозок по регулируемым тарифам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прозрачности предоставления услуг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11.2.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Ведение реестра юридических лиц и индивидуальных предпринимателей, осуществляющих регулярные перевозки автомобильным транспортом по муниципальным маршрутам регулярных перевозок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повышение уровня информированности организаций и населения о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юридических лицах и индивидуальных предпринимателях, осуществляющих регулярные перевозки автомобильным транспортом по муниципальным маршрутам регулярных перевозок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11.3.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Участие в мероприятиях по пресечению деятельности нелегальных перевозчиков, включая взаимодействие с территориальными органами федеральных органов исполнительной власти (Управление ГИБДД по Вологодской области, Управление МВД по Вологодской области, Управление ФНС по Вологодской области, Ространснадзор) с целью пресечения деятельности по перевозке пассажиров по муниципальным маршрутам без заключения договоров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сокращение количества нелегальных перевозчиков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11.4.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Мониторинг пассажиропотока и потребностей района в корректировке существующей маршрутной сети и создание новых маршрутов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создание новых маршрутов, удовлетворение в полном объеме потребностей населения в перевозках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11.5.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Корректировка документа планирования регулярных перевозок с учетом полученной информации по результатам мониторинга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удовлетворение потребностей населения в перевозках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12. Сфера наружной рекламы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Организация рынка в сфере наружной рекламы на территории Вологодской области осуществляется в соответствии с Федеральным законом от 12 марта 2006 года № 38-ФЗ «О рекламе». Согласно Общероссийскому классификатору видов экономической деятельности вид деятельности «Деятельность рекламных агентств» включает в себя предоставление всех видов услуг в области рекламы, включая консультирование, творческое обслуживание, изготовление рекламных материалов и закупок, в том числе подготовку и размещение рекламных материалов в газетах, периодических изданиях, а также на радио, телевидении, в информационно-коммуникационной сети Интернет и прочих средствах массовой информации.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ind w:firstLine="426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Рынок наружной рекламы на территории Грязовецкого муниципального округа не развит, отсутствуют субъекты, осуществляющие свою деятельность в сфере наружной рекламы. За 2020-2021 годы разрешений на установку и эксплуатацию рекламных конструкций не выдавалось.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12.1.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Выявление и осуществление демонтажа незаконных рекламных конструкций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7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Снижение количества незаконных рекламных конструкций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12.2.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Актуализация схем размещения рекламных конструкций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7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обеспечение прозрачности и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7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en-US" w:bidi="hi-IN"/>
              </w:rPr>
              <w:t>информационной открытости схем размещения рекламных конструкций для хозяйствующих субъектов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12.3.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Размещение на официальном сайте  Грязовецкого муниципального округа перечня нормативных правовых актов и муниципальных правовых  актов, регулирующих сферу наружной рекламы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повышение уровня информированности хозяйствующих субъектов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12.4.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Соблюдение принципов открытости и прозрачности при проведении торгов на право установки и эксплуатации рекламных конструкций, проведение торгов в электронном виде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повышение конкуренции и качества услуг в сфере наружной рекламы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13. Рынок торговли</w:t>
            </w:r>
          </w:p>
        </w:tc>
      </w:tr>
      <w:tr w:rsidR="00776AAC" w:rsidRPr="00776AAC" w:rsidTr="00776AAC">
        <w:tc>
          <w:tcPr>
            <w:tcW w:w="14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    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Рост конкуренции в сфере торговли обеспечивается за счет развития многоформатной торговли. На территории Грязовецкого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округа представлены различные форматы торговли: супермаркеты, минимаркеты, специализированные продовольственные магазины, специализированные непродовольственные магазины, магазины - дискаунтеры, нестационарные и мобильные торговые объекты. В целом насчитывается 254 торговых объекта, площадь которых составляет 21533,38 м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position w:val="10"/>
                <w:sz w:val="26"/>
                <w:szCs w:val="26"/>
                <w:lang w:eastAsia="ru-RU" w:bidi="hi-IN"/>
              </w:rPr>
              <w:t>2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. Нормативы обеспеченности населения площадью торговых объектов превышают минимально установленные в 2 раза. На территории округа осуществляют деятельность 31 павильон и киоск, 4 организации и 2 индивидуальных предпринимателя занимаются развозной торговлей в малонаселенные и труднодоступные населенные пункты. На конец 2021 года их количество составляет 69 населенных пунктов. Грязовецкий округ участвует в государственной программе по развитию мобильной торговли. О</w:t>
            </w:r>
            <w:r w:rsidRPr="00776AAC">
              <w:rPr>
                <w:rFonts w:ascii="Liberation Serif" w:hAnsi="Liberation Serif" w:cs="Liberation Serif"/>
                <w:kern w:val="2"/>
                <w:sz w:val="26"/>
                <w:szCs w:val="26"/>
                <w:lang w:bidi="hi-IN"/>
              </w:rPr>
              <w:t xml:space="preserve">рганизациям и индивидуальным предпринимателям предоставляется субсидия на возмещение части затрат на горюче-смазочные материалы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произведенных при доставке продовольственных товаров </w:t>
            </w:r>
            <w:r w:rsidRPr="00776AAC">
              <w:rPr>
                <w:rFonts w:ascii="Liberation Serif" w:hAnsi="Liberation Serif" w:cs="Liberation Serif"/>
                <w:kern w:val="2"/>
                <w:sz w:val="26"/>
                <w:szCs w:val="26"/>
                <w:lang w:bidi="hi-IN"/>
              </w:rPr>
              <w:t>в малонаселенные и труднодоступные пункты Грязовецкого округа.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Кроме этого, предоставляется субсидия на компенсацию части затрат на приобретение специализированного автотранспорта для развития мобильной торговли. За период 2019-2021 гг. приобретено три единицы специализированного автотранспорта (автолавки).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  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Текущие проблемы потребительского рынка обусловлены снижением потребительского спроса населения региона, что привело к снижению товарооборота. Кроме того, открытие магазинов федеральных сетей в Грязовецком округе приводит к постепенному вытеснению розничных магазинов, которые не выдерживают конкуренции и ценового демпинга.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13.1.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мониторинга развития сферы розничной торговли.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оценка обеспеченности населения площадями торговых объектов,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осуществление контроля за процессом формирования торговой инфраструктуры с учетом минимальных нормативов обеспеченности.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Управление социально-экономического развития округа администрации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13.2.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Содействие развитию торговли малых форматов (ярмарочной, мобильной, нестационарной, и др.). Упорядочение размещения нестационарных торговых объектов.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 – 2025 годы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увеличение количества ярмарочных площадок, торговых мест на них, увеличение количества малонаселенных и труднодоступных  населенных пунктов, в которые осуществляется развозная торговля, не менее чем на 10 процентов к 2025 году по отношению к 2020 году,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Управление социально-экономического развития округа администрации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</w:p>
        </w:tc>
      </w:tr>
    </w:tbl>
    <w:p w:rsidR="00776AAC" w:rsidRPr="00776AAC" w:rsidRDefault="00776AAC" w:rsidP="00776AAC">
      <w:pPr>
        <w:widowControl w:val="0"/>
        <w:tabs>
          <w:tab w:val="left" w:pos="567"/>
          <w:tab w:val="center" w:pos="4677"/>
          <w:tab w:val="right" w:pos="9355"/>
        </w:tabs>
        <w:suppressAutoHyphens/>
        <w:spacing w:before="240" w:after="240" w:line="240" w:lineRule="auto"/>
        <w:ind w:hanging="153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ru-RU"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lastRenderedPageBreak/>
        <w:t>Системные мероприятия по содействию развитию конкуренции в Вологодской области</w:t>
      </w:r>
    </w:p>
    <w:tbl>
      <w:tblPr>
        <w:tblW w:w="0" w:type="auto"/>
        <w:tblInd w:w="39" w:type="dxa"/>
        <w:tblLayout w:type="fixed"/>
        <w:tblCellMar>
          <w:top w:w="28" w:type="dxa"/>
          <w:left w:w="2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30"/>
        <w:gridCol w:w="5610"/>
        <w:gridCol w:w="2385"/>
        <w:gridCol w:w="3890"/>
        <w:gridCol w:w="2525"/>
      </w:tblGrid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№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п/п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Наименование мероприятия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Срок исполнения мероприятия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Результат исполнения мероприятия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Ответственный за исполнение мероприятия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4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5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1. Развитие конкурентной среды при осуществлении процедур государственных и муниципальных закупок за счет обеспечения прозрачности и доступности закупок товаров, работ, услуг, проводимых с использованием конкурентных способов определения поставщиков (подрядчиков, исполнителей)</w:t>
            </w:r>
          </w:p>
        </w:tc>
      </w:tr>
      <w:tr w:rsidR="00776AAC" w:rsidRPr="00776AAC" w:rsidTr="00776AAC">
        <w:trPr>
          <w:trHeight w:val="1435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Снижение количества закупок путем применения способа закупки «у единственного поставщика», применение конкурентных процедур закупок посредством использования электронной системы «Электронный магазин»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увеличение количества конкурентных закупок и закупок в электронной системе «Электронный магазин»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  <w:lang w:eastAsia="ru-RU"/>
              </w:rPr>
              <w:t xml:space="preserve">тдел муниципального заказа  управления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2. Устранение избыточного государственного и муниципального регулирования, снижение административных барьеров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Проведение мониторинга с целью определения административных барьеров, экономических ограничений, иных факторов, являющихся барьерами входа на рынок (выхода с рынка)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устранение избыточного государственного и муниципального регулирования, снижение административных барьеров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  <w:lang w:eastAsia="ru-RU"/>
              </w:rPr>
              <w:t xml:space="preserve">тдел муниципального заказа  управления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Грязовецкого муниципального округа;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 xml:space="preserve">административно-правовое управление администрации Грязовецкого муниципального округа 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3. Развитие негосударственных (немуниципальных) социально ориентированных некоммерческих организаций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</w:pP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Оказание поддержки социально ориентированным некоммерческим организациям и разработка мероприятий, направленных на поддержку негосударственного (немуниципального) сектора в таких сферах, как дополнительное образование детей, спорт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содействие развитию 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Заместитель главы  Грязовецкого муниципального округа по социальной политике;</w:t>
            </w:r>
          </w:p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Управление образования и молодежной политики  Грязовецкого муниципального округа 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line="240" w:lineRule="auto"/>
              <w:ind w:left="193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4.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4.1.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Проведение семинаров, круглых столов, консультаций по актуальным вопросам развития предпринимательства, в том числе с привлечением специалистов налоговых органов для доведения ими информации о способах подачи документов для государственной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регистрации юридических лиц, индивидуальных предпринимателей, включая использование с этой целью специализированных электронных сервисов через организации, образующие инфраструктуру поддержки субъектов МСП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before="280"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стимулирование граждан к осуществлению предпринимательской деятельности, обеспечение доступности инфраструктуры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поддержки субъектов малого и среднего предпринимательства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 xml:space="preserve">Управление социально-экономического развития округа администрации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Грязовецкого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>муниципального округа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bidi="hi-IN"/>
              </w:rPr>
              <w:lastRenderedPageBreak/>
              <w:t>5. Развитие механизмов поддержки технического и научно-технического творчества детей и молодежи, обучение их правовой,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bidi="hi-IN"/>
              </w:rPr>
              <w:t>технологической грамотности и основам цифровой экономики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5.1.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Подготовка и проведение лагерных смен и окружных конкурсов, в рамках развития механизмов поддержки технического и научно-технического творчества детей и молодежи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создание научно-образовательной, творческой, высокотехнологичной среды с участием негосударственного сектора и организаций реального сектора экономики</w:t>
            </w:r>
          </w:p>
        </w:tc>
        <w:tc>
          <w:tcPr>
            <w:tcW w:w="25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Управление образования и молодежной политики  Грязовецкого муниципального округа;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Заместитель главы  Грязовецкого муниципального округа по социальной политике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5.2.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Реализация концепции по созданию и функционированию детских технопарков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line="240" w:lineRule="auto"/>
              <w:ind w:left="193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6. Выявление одаренных детей и молодежи, развитие их талантов и способностей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6.1.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Совершенствование системы поддержки талантливых детей и молодежи, стимулирование интеллектуальной, творческой, спортивной деятельности обучающихся и студентов, посещающих учреждения социальной сферы, функционирующие на территории Грязовецкого округа, проведение конкурсного отбора одаренных и талантливых обучающихся Грязовецкого муниципального </w:t>
            </w:r>
            <w:r w:rsidRPr="00776AAC">
              <w:rPr>
                <w:rFonts w:ascii="Liberation Serif" w:hAnsi="Liberation Serif" w:cs="Liberation Serif"/>
                <w:color w:val="00000A"/>
                <w:kern w:val="2"/>
                <w:sz w:val="26"/>
                <w:szCs w:val="26"/>
                <w:lang w:eastAsia="ru-RU" w:bidi="hi-IN"/>
              </w:rPr>
              <w:t>округа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left="113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Выявления одаренных и талантливых обучающихся Грязовецкого муниципального округа и их материального стимулирования.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образования и молодежной политики  Грязовецкого муниципального округа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7. Обеспечение равных условий доступа к информации о  муниципальном имуществе Грязовецкого муниципального округа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</w:pP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7.1.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Размещение в открытом доступе: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- информации о реализации муниципального имущества Грязовецкого округа;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- перечня имущества округа, предназначенного для передачи во владение и (или)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обеспечение равных условий доступа к информации о реализации муниципального имущества Грязовецкого округа, а также ресурсов всех видов, находящихся в муниципальной собственности Грязовецкого округа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Управление  имущественных и земельных отношений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bidi="hi-IN"/>
              </w:rPr>
              <w:t>8. Выравнивание условий конкуренции в рамках товарных рынков Вологодской области, а также между субъектами Российской Федерации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8.1.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Формирование, актуализация и опубликование на официальном сайте Департамента экономического развития области реестра розничных рынков и плана проведения ярмарок на территории области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повышение информированности организаций и населения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Управление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9. Обеспечение обучения государственных муниципальных служащих округа основам государственной политики развития конкуренции  и антимонопольного законодательства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9.1.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Повышение квалификации муниципальных  служащих округа, их обучение основам государственной политики по развитию конкуренции и антимонопольного законодательства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повышение профессионального уровня специалистов в вопросах конкуренции и антимонопольного законодательства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Отдел организационной и кадровой работы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10. Упрощение процедур возведения (создания) антенно-мачтовых сооружений (объектов) для услуг связи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10.1.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Разработка, реализация нормативных правовых актов, направленных на снижение административных барьеров при выдаче разрешений на строительство для целей возведения (создания) антенно-мачтовых сооружений (объектов) для услуг связи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принятый нормативный правовой акт;  снижение</w:t>
            </w:r>
            <w:r w:rsidRPr="00776AAC">
              <w:rPr>
                <w:rFonts w:ascii="Liberation Serif" w:hAnsi="Liberation Serif" w:cs="Liberation Serif"/>
                <w:color w:val="C0000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административных барьеров при выдаче разрешений на строительство для целей возведения (создания) антенно-мачтовых сооружений (объектов) для услуг связи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bidi="hi-IN"/>
              </w:rPr>
              <w:t>11. Применение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11.1.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Проведение мониторинга работы  по исполнению административного регламента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выявление и устранение нарушений  административного регламента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11.2.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Обеспечение совершенствования предоставления муниципальных услуг посредством внесения изменений в административный регламент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предоставления муниципальной услуги по выдаче разрешения на строительство и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2022 – 2025 годы</w:t>
            </w:r>
          </w:p>
        </w:tc>
        <w:tc>
          <w:tcPr>
            <w:tcW w:w="38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строительства, архитектуры,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>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line="240" w:lineRule="auto"/>
              <w:ind w:left="2214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12. Внедрение системы мер обеспечения соблюдения требований антимонопольного законодательства</w:t>
            </w:r>
          </w:p>
        </w:tc>
      </w:tr>
      <w:tr w:rsidR="00776AAC" w:rsidRPr="00776AAC" w:rsidTr="00776AAC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12.1.</w:t>
            </w:r>
          </w:p>
        </w:tc>
        <w:tc>
          <w:tcPr>
            <w:tcW w:w="56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подготовки доклада администрации  Грязовецкого муниципального округа об антимонопольном комплаенсе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 – 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Размещение доклада об антимонопольном комплаенсе на официальном сайте   Грязовецкого муниципального округа, направление доклада в Комитет по регулированию контрактной системы  области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Управление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13. Сфера транспорта</w:t>
            </w:r>
          </w:p>
        </w:tc>
      </w:tr>
      <w:tr w:rsidR="00776AAC" w:rsidRPr="00776AAC" w:rsidTr="00776AAC">
        <w:tc>
          <w:tcPr>
            <w:tcW w:w="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13.1.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Формирование сети 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2022-2025 годы</w:t>
            </w:r>
          </w:p>
        </w:tc>
        <w:tc>
          <w:tcPr>
            <w:tcW w:w="38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- не менее 20 процентов</w:t>
            </w:r>
          </w:p>
        </w:tc>
        <w:tc>
          <w:tcPr>
            <w:tcW w:w="25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776AAC">
        <w:tc>
          <w:tcPr>
            <w:tcW w:w="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13.2.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Мониторинг пассажиропотока и потребностей округа в корректировке существующей маршрутной сети и создание новых маршрутов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2022-2025 годы</w:t>
            </w:r>
          </w:p>
        </w:tc>
        <w:tc>
          <w:tcPr>
            <w:tcW w:w="38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13.3.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Разработка документа планирования регулярных перевозок с учетом полученной информации по результатам мониторинга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2022-2025 годы</w:t>
            </w:r>
          </w:p>
        </w:tc>
        <w:tc>
          <w:tcPr>
            <w:tcW w:w="38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5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776AAC">
        <w:tc>
          <w:tcPr>
            <w:tcW w:w="151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 xml:space="preserve">14. Системные мероприятия в рамках реализации Национального плана («дорожной карты») развития конкуренции в </w:t>
            </w: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Российской Федерации на 2021-2025 годы, утвержденного распоряжением Правительства Российской Федерации от 2 сентября 2021 года № 2424-р</w:t>
            </w:r>
          </w:p>
        </w:tc>
      </w:tr>
      <w:tr w:rsidR="00776AAC" w:rsidRPr="00776AAC" w:rsidTr="00776AAC">
        <w:tc>
          <w:tcPr>
            <w:tcW w:w="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14.1.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Размещение на официальных сайтах в сети «Интернет» информации о результатах реализации государственной политики по развитию конкуренции, в том числе положений Национального плана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2022-2025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информация по исполнению мероприятий Национального плана размещена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</w:pP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Управление социально-экономического развития округа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</w:p>
        </w:tc>
      </w:tr>
      <w:tr w:rsidR="00776AAC" w:rsidRPr="00776AAC" w:rsidTr="00776AAC">
        <w:tc>
          <w:tcPr>
            <w:tcW w:w="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14.2.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в указанных целях в частности: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- составление планов-графиков полной инвентаризации муниципального имущества, в том числе закрепленного за предприятиями, учреждениями;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- 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- включение указанного имущества в программу приватизации, утверждение плана по перепрофилированию имущества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1 января 2024 года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сформирован перечень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Управление  имущественных и земельных отношений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</w:p>
        </w:tc>
      </w:tr>
      <w:tr w:rsidR="00776AAC" w:rsidRPr="00776AAC" w:rsidTr="00776AAC">
        <w:tc>
          <w:tcPr>
            <w:tcW w:w="7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14.3.</w:t>
            </w:r>
          </w:p>
        </w:tc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самоуправления: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- организация и проведение публичных торгов по реализации указанного имущества,  перепрофилирование (изменение целевого назначения имущества)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2022-2025 годы</w:t>
            </w:r>
          </w:p>
        </w:tc>
        <w:tc>
          <w:tcPr>
            <w:tcW w:w="3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firstLine="720"/>
              <w:jc w:val="both"/>
              <w:rPr>
                <w:rFonts w:ascii="Arial" w:hAnsi="Arial" w:cs="Mangal"/>
                <w:color w:val="00000A"/>
                <w:sz w:val="20"/>
                <w:szCs w:val="20"/>
                <w:lang w:eastAsia="ru-RU"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z w:val="26"/>
                <w:szCs w:val="26"/>
                <w:lang w:eastAsia="ru-RU" w:bidi="hi-IN"/>
              </w:rPr>
              <w:t>обеспечена 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25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</w:tbl>
    <w:p w:rsidR="00776AAC" w:rsidRPr="00776AAC" w:rsidRDefault="00776AAC" w:rsidP="00776AAC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</w:pPr>
    </w:p>
    <w:p w:rsidR="00776AAC" w:rsidRPr="00776AAC" w:rsidRDefault="00776AAC" w:rsidP="00776AAC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ru-RU" w:bidi="hi-IN"/>
        </w:rPr>
      </w:pPr>
      <w:r w:rsidRPr="00776A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ru-RU" w:bidi="hi-IN"/>
        </w:rPr>
        <w:t>3. Мероприятия по развитию конкуренции, предусмотренные в стратегических и программных документах Грязовецкого муниципального округа Вологодской области</w:t>
      </w:r>
    </w:p>
    <w:tbl>
      <w:tblPr>
        <w:tblW w:w="0" w:type="auto"/>
        <w:jc w:val="center"/>
        <w:tblLayout w:type="fixed"/>
        <w:tblCellMar>
          <w:top w:w="28" w:type="dxa"/>
          <w:left w:w="2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5386"/>
        <w:gridCol w:w="6663"/>
        <w:gridCol w:w="2790"/>
      </w:tblGrid>
      <w:tr w:rsidR="00776AAC" w:rsidRPr="00776AAC" w:rsidTr="00776AAC">
        <w:trPr>
          <w:jc w:val="center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№</w:t>
            </w:r>
            <w:r w:rsidRPr="00776AAC">
              <w:rPr>
                <w:rFonts w:ascii="Liberation Serif" w:eastAsia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b/>
                <w:color w:val="000000"/>
                <w:kern w:val="2"/>
                <w:sz w:val="26"/>
                <w:szCs w:val="26"/>
                <w:lang w:bidi="hi-IN"/>
              </w:rPr>
              <w:t>Наименование мероприятия</w:t>
            </w:r>
          </w:p>
        </w:tc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Реквизиты документа, включающего мероприятия (подпрограмма государственной программы Вологодской области, региональная составляющая национального проекта), ссылка размещения документа в сети Интернет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b/>
                <w:color w:val="000000"/>
                <w:kern w:val="2"/>
                <w:sz w:val="26"/>
                <w:szCs w:val="26"/>
                <w:lang w:eastAsia="ru-RU" w:bidi="hi-IN"/>
              </w:rPr>
              <w:t>Ответственный исполнитель</w:t>
            </w:r>
          </w:p>
        </w:tc>
      </w:tr>
      <w:tr w:rsidR="00776AAC" w:rsidRPr="00776AAC" w:rsidTr="00776AAC">
        <w:trPr>
          <w:trHeight w:val="1725"/>
          <w:jc w:val="center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3.1.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Обеспечение рационального использования земельно-имущественного комплекса в Грязовецком округе и его развитие;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Снижение административных барьеров при оказании муниципальных услуг в области земельных отношений</w:t>
            </w:r>
          </w:p>
        </w:tc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Муниципаль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softHyphen/>
              <w:t>ная программа «Совершенствование  управления муниципальным имуществом и земельными ресурсами Грязовецкого муниципального района на 2020-2024 годы»  утвержденная постановлением администрации Грязовецкого муниципального района от 30.10.2019 № 541.</w:t>
            </w:r>
          </w:p>
          <w:p w:rsidR="00776AAC" w:rsidRPr="00776AAC" w:rsidRDefault="00776AAC" w:rsidP="00776AAC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Муниципальная программа «Совершенствование управления муниципальным имуществом и земельными ресурсами Грязовецкого муниципального округа на 2023-2028 годы» утверждена постановлением администрации Грязовецкого муниципального района от 26.10.2022 № 555.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Муниципальная программа «Совершенствование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 xml:space="preserve">управления муниципальным имуществом и земельными ресурсами Грязовецкого муниципального округа </w:t>
            </w:r>
            <w:r w:rsidRPr="00776AAC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>Вологодской области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» 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утверждена постановлением администрации Грязовецкого муниципального </w:t>
            </w:r>
            <w:r w:rsidRPr="00776AAC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>округа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 от 10.10.2024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 № 2853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 xml:space="preserve">Управление  имущественных и земельных отношений администрации </w:t>
            </w: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Грязовецкого муниципального округа</w:t>
            </w:r>
          </w:p>
        </w:tc>
      </w:tr>
      <w:tr w:rsidR="00776AAC" w:rsidRPr="00776AAC" w:rsidTr="00776AAC">
        <w:trPr>
          <w:jc w:val="center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3.2.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Оказание информационной поддержки субъектам малого и среднего предпринимательства по вопросам получения государственной и муниципальной поддержки в рамках действующего законодательства; содействие в участии субъектов малого и среднего предпринимательства в выставочно-ярмарочной деятельности: в ярмарках, выставках-ярмарках, в том числе областных, межрегиональных, а также проводимых в Грязовецком муниципальном округе.</w:t>
            </w:r>
          </w:p>
        </w:tc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Муниципальная программа «Поддержка малого и среднего предпринимательства в Грязовецком муниципальном районе на 2021-2025 годы» утвержденная  постановлением администрации района от 30.10.2020  № 519.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 w:bidi="hi-IN"/>
              </w:rPr>
              <w:t>Муниципальная программа «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 xml:space="preserve">Содействие развитию предпринимательства и торговли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 w:bidi="hi-IN"/>
              </w:rPr>
              <w:t xml:space="preserve">в Грязовецком муниципальном округе Вологодской области на 2023-2028 годы» утверждена            постановлением администрации 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Грязовецкого муниципального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 w:bidi="hi-IN"/>
              </w:rPr>
              <w:t xml:space="preserve">района от 07.11.2022 № 601. Муниципальная программа «Содействие развитию предпринимательства и торговли в Грязовецком муниципальном округе Вологодской области» 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утверждена постановлением администрации Грязовецкого муниципального </w:t>
            </w:r>
            <w:r w:rsidRPr="00776AAC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>округа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 от 01.10.2024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ar-SA" w:bidi="hi-IN"/>
              </w:rPr>
              <w:t xml:space="preserve"> № 2732 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 имущественных и земельных отношений администрации Грязовецкого муниципального округа</w:t>
            </w:r>
          </w:p>
        </w:tc>
      </w:tr>
      <w:tr w:rsidR="00776AAC" w:rsidRPr="00776AAC" w:rsidTr="00776AAC">
        <w:trPr>
          <w:jc w:val="center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3.3.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-2789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Оказание поддержки социально-ориентированным некоммерческим организациям не являющимся государственными (муниципальными) учреждениями на реализацию общественно полезных проектов (программ), связанных с осуществлением уставной деятельности,  в форме  предоставления субсидии на конкурсной основе</w:t>
            </w:r>
          </w:p>
        </w:tc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3969"/>
              </w:tabs>
              <w:suppressAutoHyphens/>
              <w:spacing w:after="0" w:line="240" w:lineRule="auto"/>
              <w:ind w:right="57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>Муниципальная программа «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 xml:space="preserve">Старшее поколение» </w:t>
            </w:r>
            <w:r w:rsidRPr="00776AAC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на 2021 - 2025 годы, утвержденная  постановлением администрации района от 30.10.2020 № 520. 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bidi="hi-IN"/>
              </w:rPr>
              <w:t xml:space="preserve">Муниципальная программа «Поддержка социально ориентированных некоммерческих организаций  и граждан 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</w:rPr>
              <w:t>старшего поколения в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bidi="hi-IN"/>
              </w:rPr>
              <w:t xml:space="preserve"> Грязовецком муниципальном округе на 2023-2028 годы»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 утверждена постановлением администрации  Грязовецкого муниципального района от 31.10.2022 № 571. 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>Муниципальная программа «</w:t>
            </w:r>
            <w:r w:rsidRPr="00776AAC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 xml:space="preserve">Оказание поддержки социально ориентированным некоммерческим </w:t>
            </w:r>
            <w:r w:rsidRPr="00776AAC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lastRenderedPageBreak/>
              <w:t>организациям и отдельным категориям граждан в Грязовецком муниципальном округе Вологодской области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>»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 утверждена постановлением администрации Грязовецкого муниципального </w:t>
            </w:r>
            <w:r w:rsidRPr="00776AAC">
              <w:rPr>
                <w:rFonts w:ascii="Liberation Serif" w:eastAsia="Segoe UI" w:hAnsi="Liberation Serif" w:cs="Liberation Serif"/>
                <w:bCs/>
                <w:color w:val="000000"/>
                <w:kern w:val="2"/>
                <w:sz w:val="26"/>
                <w:szCs w:val="26"/>
                <w:lang w:eastAsia="ru-RU" w:bidi="hi-IN"/>
              </w:rPr>
              <w:t>округа</w:t>
            </w:r>
            <w:r w:rsidRPr="00776AAC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ar-SA" w:bidi="hi-IN"/>
              </w:rPr>
              <w:t xml:space="preserve"> от 01.10.2024 № 2733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-851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>Заместитель главы  Грязовецкого муниципального округа по социальной политике</w:t>
            </w:r>
          </w:p>
        </w:tc>
      </w:tr>
    </w:tbl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  <w:lastRenderedPageBreak/>
        <w:t>».</w:t>
      </w: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  <w:sectPr w:rsidR="00776AAC" w:rsidRPr="00776AAC">
          <w:headerReference w:type="default" r:id="rId11"/>
          <w:headerReference w:type="first" r:id="rId12"/>
          <w:pgSz w:w="16838" w:h="11906" w:orient="landscape"/>
          <w:pgMar w:top="1701" w:right="1134" w:bottom="720" w:left="1134" w:header="709" w:footer="720" w:gutter="0"/>
          <w:pgNumType w:start="6"/>
          <w:cols w:space="720"/>
          <w:titlePg/>
          <w:docGrid w:linePitch="600" w:charSpace="32768"/>
        </w:sectPr>
      </w:pPr>
    </w:p>
    <w:p w:rsidR="00BC60A4" w:rsidRPr="00BC60A4" w:rsidRDefault="00BC60A4" w:rsidP="00BC60A4">
      <w:pPr>
        <w:widowControl w:val="0"/>
        <w:suppressAutoHyphens/>
        <w:spacing w:after="0" w:line="240" w:lineRule="auto"/>
        <w:ind w:left="8334" w:right="-320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C60A4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3</w:t>
      </w:r>
      <w:r w:rsidRPr="00BC60A4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 </w:t>
      </w:r>
    </w:p>
    <w:p w:rsidR="00BC60A4" w:rsidRPr="00BC60A4" w:rsidRDefault="00BC60A4" w:rsidP="00BC60A4">
      <w:pPr>
        <w:widowControl w:val="0"/>
        <w:suppressAutoHyphens/>
        <w:spacing w:after="0" w:line="240" w:lineRule="auto"/>
        <w:ind w:left="8334" w:right="-320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C60A4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к постановлению главы </w:t>
      </w:r>
    </w:p>
    <w:p w:rsidR="00BC60A4" w:rsidRPr="00BC60A4" w:rsidRDefault="00BC60A4" w:rsidP="00BC60A4">
      <w:pPr>
        <w:widowControl w:val="0"/>
        <w:suppressAutoHyphens/>
        <w:spacing w:after="0" w:line="240" w:lineRule="auto"/>
        <w:ind w:left="8334" w:right="-320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C60A4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Грязовецкого муниципального округа</w:t>
      </w:r>
    </w:p>
    <w:p w:rsidR="00776AAC" w:rsidRDefault="00BC60A4" w:rsidP="00BC60A4">
      <w:pPr>
        <w:widowControl w:val="0"/>
        <w:suppressAutoHyphens/>
        <w:spacing w:after="0" w:line="240" w:lineRule="auto"/>
        <w:ind w:left="8334" w:right="-320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C60A4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от 20.08.2025 № 175</w:t>
      </w:r>
    </w:p>
    <w:p w:rsidR="00BC60A4" w:rsidRPr="00776AAC" w:rsidRDefault="00BC60A4" w:rsidP="00BC60A4">
      <w:pPr>
        <w:widowControl w:val="0"/>
        <w:suppressAutoHyphens/>
        <w:spacing w:after="0" w:line="240" w:lineRule="auto"/>
        <w:ind w:left="8334" w:right="-320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8334" w:right="-320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«Приложение 3 к постановлению главы Грязовецкого муниципального округа «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ar-SA" w:bidi="hi-IN"/>
        </w:rPr>
        <w:t>Об утверждении плана мероприятий («дорожной карты») по содействию развитию конкуренции в Грязовецком муниципальном округе на 2022-2025 годы»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rPr>
          <w:rFonts w:ascii="Liberation Serif" w:eastAsia="NSimSun" w:hAnsi="Liberation Serif" w:cs="Liberation Serif" w:hint="eastAsia"/>
          <w:sz w:val="26"/>
          <w:szCs w:val="26"/>
          <w:lang w:bidi="hi-IN"/>
        </w:rPr>
      </w:pPr>
    </w:p>
    <w:p w:rsidR="00776AAC" w:rsidRDefault="00776AAC" w:rsidP="00776AAC">
      <w:pPr>
        <w:widowControl w:val="0"/>
        <w:suppressAutoHyphens/>
        <w:spacing w:after="0" w:line="240" w:lineRule="auto"/>
        <w:jc w:val="center"/>
        <w:rPr>
          <w:rFonts w:ascii="Liberation Serif" w:eastAsia="NSimSun" w:hAnsi="Liberation Serif" w:cs="Liberation Serif" w:hint="eastAsia"/>
          <w:b/>
          <w:sz w:val="26"/>
          <w:szCs w:val="26"/>
          <w:lang w:bidi="hi-IN"/>
        </w:rPr>
      </w:pPr>
      <w:r w:rsidRPr="00BF718D">
        <w:rPr>
          <w:rFonts w:ascii="Liberation Serif" w:eastAsia="NSimSun" w:hAnsi="Liberation Serif" w:cs="Liberation Serif"/>
          <w:b/>
          <w:sz w:val="26"/>
          <w:szCs w:val="26"/>
          <w:lang w:bidi="hi-IN"/>
        </w:rPr>
        <w:t>Ключевые показатели развития конкуренции на товарных рынках в Грязовецком муниципальном округе</w:t>
      </w:r>
    </w:p>
    <w:p w:rsidR="00BF718D" w:rsidRPr="00BF718D" w:rsidRDefault="00BF718D" w:rsidP="00776AAC">
      <w:pPr>
        <w:widowControl w:val="0"/>
        <w:suppressAutoHyphens/>
        <w:spacing w:after="0" w:line="240" w:lineRule="auto"/>
        <w:jc w:val="center"/>
        <w:rPr>
          <w:rFonts w:ascii="Liberation Serif" w:eastAsia="NSimSun" w:hAnsi="Liberation Serif" w:cs="Mangal" w:hint="eastAsia"/>
          <w:b/>
          <w:sz w:val="24"/>
          <w:szCs w:val="24"/>
          <w:lang w:bidi="hi-IN"/>
        </w:rPr>
      </w:pPr>
    </w:p>
    <w:tbl>
      <w:tblPr>
        <w:tblW w:w="15415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790"/>
        <w:gridCol w:w="1365"/>
        <w:gridCol w:w="1255"/>
        <w:gridCol w:w="1275"/>
        <w:gridCol w:w="1276"/>
        <w:gridCol w:w="1249"/>
        <w:gridCol w:w="2305"/>
      </w:tblGrid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№</w:t>
            </w:r>
            <w:r w:rsidRPr="00776AAC">
              <w:rPr>
                <w:rFonts w:ascii="Liberation Serif" w:eastAsia="Liberation Serif" w:hAnsi="Liberation Serif" w:cs="Liberation Serif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>п/п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Наименование товарного рынка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6"/>
                <w:sz w:val="26"/>
                <w:szCs w:val="26"/>
                <w:lang w:bidi="hi-IN"/>
              </w:rPr>
              <w:t xml:space="preserve">Единица 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>измерения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На 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31.12 2021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(план)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>На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spacing w:val="-1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31.12 2022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(план)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На 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31.12 2023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(план)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На 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31.12 2024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(план)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>На</w:t>
            </w:r>
          </w:p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spacing w:val="-1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1"/>
                <w:sz w:val="26"/>
                <w:szCs w:val="26"/>
                <w:lang w:bidi="hi-IN"/>
              </w:rPr>
              <w:t xml:space="preserve">31.12 2025 </w:t>
            </w:r>
            <w:r w:rsidRPr="00776AAC">
              <w:rPr>
                <w:rFonts w:ascii="Liberation Serif" w:eastAsia="NSimSun" w:hAnsi="Liberation Serif" w:cs="Liberation Serif"/>
                <w:spacing w:val="-12"/>
                <w:sz w:val="26"/>
                <w:szCs w:val="26"/>
                <w:lang w:bidi="hi-IN"/>
              </w:rPr>
              <w:t>(план)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социальных услуг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негосударственных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социального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обслуживания,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предоставляющих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социальные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услуги в общем количестве организаций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50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50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50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2.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hanging="57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услуг детского отдыха и оздоровления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2.1.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hanging="57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отдыха и оздоровления детей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ритуальных услуг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ритуальных</w:t>
            </w:r>
            <w:r w:rsidRPr="00776AAC">
              <w:rPr>
                <w:rFonts w:ascii="Liberation Serif" w:eastAsia="NSimSun" w:hAnsi="Liberation Serif" w:cs="Liberation Serif"/>
                <w:spacing w:val="-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4.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ind w:hanging="57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племенного животноводства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4.1.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собственности на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рынке племенного животноводства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5.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5.1.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объектов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капитального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строительства, за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исключением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жилищного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дорожного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строительства.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6.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дорожной деятельности (за исключением проектирования)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6.1.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 частной формы собственности в сфере дорожной деятельности (за исключением проектирования)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7.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 теплоснабжения (производство энергии)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7.1.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теплоснабжения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(производство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тепловой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энергии)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33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33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33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8.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выполнения работ по благоустройству городской среды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8.1.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Доля 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работ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благоустройству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городской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среды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9.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9.1.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работ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 содержанию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текущему ремонту общего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имущества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собственников  помещений в многоквартирном доме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поставки сжиженного газа в баллонах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10.1.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поставки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сжиженного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газа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-5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баллонах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11.1.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услуг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(работ) 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перевозке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пассажиров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автомобильным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транспортом по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>муниципальным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маршрутам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регулярных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перевозок,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оказанных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(выполненных)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организациями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собственности.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12.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Сфера наружной рекламы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12.1.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наружной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рекламы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13.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торговли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Liberation Serif" w:hint="eastAsia"/>
                <w:sz w:val="26"/>
                <w:szCs w:val="26"/>
                <w:lang w:bidi="hi-IN"/>
              </w:rPr>
            </w:pPr>
          </w:p>
        </w:tc>
      </w:tr>
      <w:tr w:rsidR="00776AAC" w:rsidRPr="00776AAC" w:rsidTr="00BF718D">
        <w:tc>
          <w:tcPr>
            <w:tcW w:w="90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13.1.</w:t>
            </w:r>
          </w:p>
        </w:tc>
        <w:tc>
          <w:tcPr>
            <w:tcW w:w="579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торговли</w:t>
            </w:r>
          </w:p>
        </w:tc>
        <w:tc>
          <w:tcPr>
            <w:tcW w:w="136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процент</w:t>
            </w:r>
          </w:p>
        </w:tc>
        <w:tc>
          <w:tcPr>
            <w:tcW w:w="125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1249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  <w:tc>
          <w:tcPr>
            <w:tcW w:w="230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100</w:t>
            </w:r>
          </w:p>
        </w:tc>
      </w:tr>
    </w:tbl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NSimSun" w:hAnsi="Liberation Serif" w:cs="Mangal" w:hint="eastAsia"/>
          <w:sz w:val="24"/>
          <w:szCs w:val="24"/>
          <w:lang w:bidi="hi-IN"/>
        </w:rPr>
      </w:pPr>
      <w:r w:rsidRPr="00776AAC"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  <w:t>».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709"/>
        <w:jc w:val="right"/>
        <w:textAlignment w:val="baseline"/>
        <w:rPr>
          <w:rFonts w:ascii="Liberation Serif" w:eastAsia="Bookman Old Style" w:hAnsi="Liberation Serif" w:cs="Liberation Serif"/>
          <w:color w:val="000000"/>
          <w:sz w:val="26"/>
          <w:szCs w:val="26"/>
          <w:lang w:bidi="hi-IN"/>
        </w:rPr>
      </w:pPr>
    </w:p>
    <w:p w:rsidR="00BF718D" w:rsidRPr="00BF718D" w:rsidRDefault="00BF718D" w:rsidP="00BF718D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Приложение </w:t>
      </w:r>
      <w:r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4</w:t>
      </w: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 </w:t>
      </w:r>
    </w:p>
    <w:p w:rsidR="00BF718D" w:rsidRPr="00BF718D" w:rsidRDefault="00BF718D" w:rsidP="00BF718D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к постановлению главы </w:t>
      </w:r>
    </w:p>
    <w:p w:rsidR="00BF718D" w:rsidRPr="00BF718D" w:rsidRDefault="00BF718D" w:rsidP="00BF718D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Грязовецкого муниципального округа</w:t>
      </w:r>
    </w:p>
    <w:p w:rsidR="00BF718D" w:rsidRPr="00BF718D" w:rsidRDefault="00BF718D" w:rsidP="00BF718D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от 20.08.2025 № 175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«Приложение 4 к постановлению главы Грязовецкого муниципального округа «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ar-SA" w:bidi="hi-IN"/>
        </w:rPr>
        <w:t>Об утверждении плана мероприятий («дорожной карты») по содействию развитию конкуренции в Грязовецком муниципальном округе на 2022-2025 годы»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8505" w:right="-462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BF718D" w:rsidRDefault="00776AAC" w:rsidP="00776AAC">
      <w:pPr>
        <w:widowControl w:val="0"/>
        <w:suppressAutoHyphens/>
        <w:spacing w:after="0"/>
        <w:ind w:firstLine="851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2"/>
          <w:sz w:val="24"/>
          <w:szCs w:val="24"/>
          <w:lang w:bidi="hi-IN"/>
        </w:rPr>
      </w:pPr>
      <w:r w:rsidRPr="00BF718D">
        <w:rPr>
          <w:rFonts w:ascii="Liberation Serif" w:eastAsia="Arial CYR" w:hAnsi="Liberation Serif" w:cs="Liberation Serif"/>
          <w:b/>
          <w:color w:val="000000"/>
          <w:kern w:val="2"/>
          <w:sz w:val="26"/>
          <w:szCs w:val="26"/>
          <w:lang w:bidi="hi-IN"/>
        </w:rPr>
        <w:t>Алгоритм расчета ключевых показателей развития конкуренции на товарных рынках в Грязовецком муниципальном округе</w:t>
      </w:r>
    </w:p>
    <w:p w:rsidR="00776AAC" w:rsidRPr="00776AAC" w:rsidRDefault="00776AAC" w:rsidP="00776AAC">
      <w:pPr>
        <w:widowControl w:val="0"/>
        <w:suppressAutoHyphens/>
        <w:spacing w:after="0"/>
        <w:ind w:firstLine="851"/>
        <w:jc w:val="center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2291"/>
        <w:gridCol w:w="3127"/>
        <w:gridCol w:w="1583"/>
        <w:gridCol w:w="1185"/>
        <w:gridCol w:w="3630"/>
        <w:gridCol w:w="2684"/>
      </w:tblGrid>
      <w:tr w:rsidR="00776AAC" w:rsidRPr="00776AAC" w:rsidTr="00BF718D">
        <w:tc>
          <w:tcPr>
            <w:tcW w:w="952" w:type="dxa"/>
            <w:vMerge w:val="restart"/>
            <w:shd w:val="clear" w:color="auto" w:fill="auto"/>
          </w:tcPr>
          <w:p w:rsidR="00776AAC" w:rsidRPr="00776AAC" w:rsidRDefault="00BF718D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№</w:t>
            </w:r>
            <w:r w:rsidR="00776AAC"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 </w:t>
            </w:r>
            <w:r w:rsidR="00776AAC"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br/>
              <w:t>п/п</w:t>
            </w:r>
          </w:p>
        </w:tc>
        <w:tc>
          <w:tcPr>
            <w:tcW w:w="2291" w:type="dxa"/>
            <w:vMerge w:val="restart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Наименование товарного рынка</w:t>
            </w:r>
          </w:p>
        </w:tc>
        <w:tc>
          <w:tcPr>
            <w:tcW w:w="3127" w:type="dxa"/>
            <w:vMerge w:val="restart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Наименование </w:t>
            </w:r>
            <w:r w:rsidRPr="00776AAC">
              <w:rPr>
                <w:rFonts w:ascii="Liberation Serif" w:eastAsia="Arial CYR" w:hAnsi="Liberation Serif" w:cs="Liberation Serif"/>
                <w:sz w:val="26"/>
                <w:szCs w:val="26"/>
                <w:lang w:bidi="hi-IN"/>
              </w:rPr>
              <w:t xml:space="preserve"> ключевого показателя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Формула расчета</w:t>
            </w:r>
          </w:p>
        </w:tc>
        <w:tc>
          <w:tcPr>
            <w:tcW w:w="7499" w:type="dxa"/>
            <w:gridSpan w:val="3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Исходные данные для расчета ключевого показателя</w:t>
            </w:r>
          </w:p>
        </w:tc>
      </w:tr>
      <w:tr w:rsidR="00776AAC" w:rsidRPr="00776AAC" w:rsidTr="00BF718D">
        <w:tc>
          <w:tcPr>
            <w:tcW w:w="952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left="-19" w:right="-64" w:firstLine="19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Обозна-чение перемен-ной</w:t>
            </w:r>
          </w:p>
        </w:tc>
        <w:tc>
          <w:tcPr>
            <w:tcW w:w="3630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Наименование  переменной</w:t>
            </w:r>
          </w:p>
        </w:tc>
        <w:tc>
          <w:tcPr>
            <w:tcW w:w="2684" w:type="dxa"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Источник исходных данных</w:t>
            </w:r>
          </w:p>
        </w:tc>
      </w:tr>
      <w:tr w:rsidR="00776AAC" w:rsidRPr="00776AAC" w:rsidTr="00BF718D">
        <w:tc>
          <w:tcPr>
            <w:tcW w:w="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2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4</w:t>
            </w:r>
          </w:p>
        </w:tc>
        <w:tc>
          <w:tcPr>
            <w:tcW w:w="3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5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6</w:t>
            </w:r>
          </w:p>
        </w:tc>
      </w:tr>
      <w:tr w:rsidR="00776AAC" w:rsidRPr="00776AAC" w:rsidTr="00BF718D">
        <w:trPr>
          <w:trHeight w:val="933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1.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социальных услуг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негосударственных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социального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обслуживания,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предоставляющих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социальные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услуги в общем количестве организаций,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Дно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Кно/(Кно+Кмо)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Дно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Доля 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bidi="hi-IN"/>
              </w:rPr>
              <w:t xml:space="preserve">негосударственных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53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социального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обслуживания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-851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 xml:space="preserve">Заместитель главы  Грязовецкого муниципального  округа </w:t>
            </w:r>
          </w:p>
          <w:p w:rsidR="00776AAC" w:rsidRPr="00776AAC" w:rsidRDefault="00776AAC" w:rsidP="00776AAC">
            <w:pPr>
              <w:widowControl w:val="0"/>
              <w:tabs>
                <w:tab w:val="left" w:pos="-851"/>
              </w:tabs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 xml:space="preserve">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>по социальной политике</w:t>
            </w:r>
          </w:p>
        </w:tc>
      </w:tr>
      <w:tr w:rsidR="00776AAC" w:rsidRPr="00776AAC" w:rsidTr="00BF718D">
        <w:trPr>
          <w:trHeight w:val="960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Кно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Количество 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bidi="hi-IN"/>
              </w:rPr>
              <w:t xml:space="preserve">негосударственных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53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социального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обслуживания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Количество  г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bidi="hi-IN"/>
              </w:rPr>
              <w:t>осударственных (муниципальных)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53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социального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обслуживания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2.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hanging="57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услуг детского отдыха и оздоровления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hanging="57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отдыха и оздоровления детей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Доля организаций отдыха и оздоровления детей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53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собственности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 xml:space="preserve">Заместитель главы  Грязовецкого муниципального  округа </w:t>
            </w:r>
          </w:p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 xml:space="preserve">по социальной политике; Управление образования 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и молодежной политики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ar-SA"/>
              </w:rPr>
              <w:t xml:space="preserve"> Грязовецкого муниципального</w:t>
            </w:r>
            <w:r w:rsidRPr="00776AAC">
              <w:rPr>
                <w:rFonts w:ascii="Liberation Serif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 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Количество организаций отдыха и оздоровления детей 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-53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1"/>
                <w:kern w:val="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собственности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hanging="57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государственных (муниципальных) организаций отдыха и оздоровления детей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3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ритуальных услуг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ритуальных</w:t>
            </w:r>
            <w:r w:rsidRPr="00776AAC">
              <w:rPr>
                <w:rFonts w:ascii="Liberation Serif" w:eastAsia="NSimSun" w:hAnsi="Liberation Serif" w:cs="Liberation Serif"/>
                <w:spacing w:val="-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ритуальных</w:t>
            </w:r>
            <w:r w:rsidRPr="00776AAC">
              <w:rPr>
                <w:rFonts w:ascii="Liberation Serif" w:eastAsia="NSimSun" w:hAnsi="Liberation Serif" w:cs="Liberation Serif"/>
                <w:spacing w:val="-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ритуальных</w:t>
            </w:r>
            <w:r w:rsidRPr="00776AAC">
              <w:rPr>
                <w:rFonts w:ascii="Liberation Serif" w:eastAsia="NSimSun" w:hAnsi="Liberation Serif" w:cs="Liberation Serif"/>
                <w:spacing w:val="-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государственных (муниципальных)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 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ритуальных</w:t>
            </w:r>
            <w:r w:rsidRPr="00776AAC">
              <w:rPr>
                <w:rFonts w:ascii="Liberation Serif" w:eastAsia="NSimSun" w:hAnsi="Liberation Serif" w:cs="Liberation Serif"/>
                <w:spacing w:val="-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услуг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rPr>
          <w:trHeight w:val="627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4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ind w:hanging="57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племенного животноводства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на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рынке племенного животноводства,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собственности на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рынке племенного животноводства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Отдел социально-экономического развития сельского хозяйства администрации 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t xml:space="preserve">Грязовецкого муниципального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kern w:val="2"/>
                <w:sz w:val="26"/>
                <w:szCs w:val="26"/>
                <w:lang w:eastAsia="ru-RU" w:bidi="hi-IN"/>
              </w:rPr>
              <w:lastRenderedPageBreak/>
              <w:t>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собственности на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рынке племенного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животноводства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государственных (муниципальных)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на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рынке племенного животноводства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rPr>
          <w:trHeight w:val="383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5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объектов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капитального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строительства, за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исключением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жилищного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дорожного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объектов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капитального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строительства, за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исключением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жилищного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дорожного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 xml:space="preserve"> 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объектов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капитального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строительства, за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исключением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жилищного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дорожного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государственных (муниципальных)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объектов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капитального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строительства, за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исключением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жилищного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дорожного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строительства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6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дорожной деятельности (за исключением проектирования)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 частной формы собственности в сфере дорожной деятельности (за исключением проектирования),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 частной формы собственности в сфере дорожной деятельности (за исключением проектирования)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строительства, архитектуры, энергетики и жилищно-коммунального 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 xml:space="preserve">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Количество организаций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частной формы собственности в сфере дорожной деятельности (за исключением проектирования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государственных (муниципальных) организаций в сфере дорожной деятельности (за исключением проектирования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rPr>
          <w:trHeight w:val="857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7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теплоснабжения (производство энергии)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теплоснабжения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(производство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тепловой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энергии),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теплоснабжения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(производство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тепловой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энергии)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t>Управление по организации проектной деятельности администрации Грязовецкого муниципального округа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; Управление  имущественных и земельных отношений администрации 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; Управление строительства,  архитектуры, энергетики и жилищно-коммунального хозяйства администрации 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 xml:space="preserve">Грязовецкого муниципального 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теплоснабжения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(производство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тепловой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энергии)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государственных (муниципальных)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теплоснабжения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(производство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тепловой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энергии)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rPr>
          <w:trHeight w:val="735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8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выполнения работ по благоустройству городской среды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Доля 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работ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благоустройству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городской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среды,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Доля 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работ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благоустройству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городской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среды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строительства,  архитектуры, 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Количество 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работ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благоустройству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городской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среды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Количество государственных (муниципальных) организаций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работ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благоустройству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городской</w:t>
            </w:r>
            <w:r w:rsidRPr="00776AAC">
              <w:rPr>
                <w:rFonts w:ascii="Liberation Serif" w:eastAsia="NSimSun" w:hAnsi="Liberation Serif" w:cs="Liberation Serif"/>
                <w:spacing w:val="-5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среды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9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работ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 содержанию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текущему ремонту общего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имущества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собственников  помещений в многоквартирном доме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>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работ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 содержанию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текущему ремонту общего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имущества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собственников  помещений в многоквартирном доме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строительства,  архитектуры, энергетики и жилищно-коммунального хозяйства администрации Грязовецкого муниципального </w:t>
            </w:r>
            <w:r w:rsidRPr="00776AAC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lastRenderedPageBreak/>
              <w:t>округа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работ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 содержанию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текущему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ремонту общего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имущества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собственников  помещений в многоквартирном доме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государственных (муниципальных)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выполнения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работ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по содержанию 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текущему ремонту общего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имущества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собственников  помещений в многоквартирном доме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rPr>
          <w:trHeight w:val="654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10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поставки сжиженного газа в баллонах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поставки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сжиженного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газа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-5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баллонах,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поставки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сжиженного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газа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-5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баллонах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поставки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сжиженного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газа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-5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баллонах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государственных (муниципальных) 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поставки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сжиженного</w:t>
            </w:r>
            <w:r w:rsidRPr="00776AAC">
              <w:rPr>
                <w:rFonts w:ascii="Liberation Serif" w:eastAsia="NSimSun" w:hAnsi="Liberation Serif" w:cs="Liberation Serif"/>
                <w:spacing w:val="-9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газа</w:t>
            </w:r>
            <w:r w:rsidRPr="00776AAC">
              <w:rPr>
                <w:rFonts w:ascii="Liberation Serif" w:eastAsia="NSimSun" w:hAnsi="Liberation Serif" w:cs="Liberation Serif"/>
                <w:spacing w:val="-8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-5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баллонах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11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Рынок оказания услуг по перевозке пассажиров автомобильным транспортом по муниципальным маршрутам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регулярных перевозок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Доля услуг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(работ) 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перевозке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пассажиров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автомобильным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транспортом по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>муниципальным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маршрутам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регулярных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перевозок,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оказанных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(выполненных)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организациями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Доля услуг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(работ) 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перевозке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пассажиров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автомобильным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транспортом по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>муниципальным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маршрутам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регулярных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перевозок,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оказанных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(выполненных)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организациями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t xml:space="preserve">Управление по организации проектной деятельности администрации Грязовецкого муниципального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lastRenderedPageBreak/>
              <w:t>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услуг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(работ) 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перевозке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пассажиров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автомобильным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транспортом по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>муниципальным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маршрутам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регулярных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перевозок,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оказанных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(выполненных)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организациями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   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Количество услуг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(работ) по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перевозке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пассажиров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 xml:space="preserve">автомобильным 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транспортом по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>муниципальным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маршрутам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регулярных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перевозок,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оказанных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(выполненных)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государственными (муниципальными) 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организациями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12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Сфера наружной рекламы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наружной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рекламы,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Кчо/(Кчо+Кмо) 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наружной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рекламы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ru-RU" w:bidi="hi-IN"/>
              </w:rPr>
              <w:t xml:space="preserve">Управление  имущественных  и земельных 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отношений администрации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t>Грязовецкого муниципального округа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наружной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рекламы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государственных (муниципальных)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наружной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рекламы</w:t>
            </w: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13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Рынок торговли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торговли, %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hd w:val="clear" w:color="auto" w:fill="FFFFFF"/>
              <w:tabs>
                <w:tab w:val="left" w:pos="3462"/>
              </w:tabs>
              <w:snapToGrid w:val="0"/>
              <w:spacing w:before="67" w:after="0" w:line="313" w:lineRule="exact"/>
              <w:ind w:left="140"/>
              <w:jc w:val="center"/>
              <w:textAlignment w:val="baseline"/>
              <w:rPr>
                <w:rFonts w:ascii="Bookman Old Style" w:eastAsia="Segoe UI" w:hAnsi="Bookman Old Style" w:cs="Bookman Old Style"/>
                <w:color w:val="000000"/>
                <w:kern w:val="2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Дчо</w:t>
            </w:r>
            <w:r w:rsidRPr="00776AAC">
              <w:rPr>
                <w:rFonts w:ascii="Liberation Serif" w:eastAsia="Segoe UI" w:hAnsi="Liberation Serif" w:cs="Liberation Serif"/>
                <w:color w:val="000000"/>
                <w:spacing w:val="3"/>
                <w:kern w:val="2"/>
                <w:sz w:val="26"/>
                <w:szCs w:val="26"/>
                <w:lang w:bidi="hi-IN"/>
              </w:rPr>
              <w:t xml:space="preserve"> =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position w:val="12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 xml:space="preserve">Кчо/(Кчо+Кмо) </w:t>
            </w: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*100%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lastRenderedPageBreak/>
              <w:t>Дчо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Доля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торговли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tabs>
                <w:tab w:val="left" w:pos="567"/>
                <w:tab w:val="center" w:pos="4677"/>
                <w:tab w:val="right" w:pos="9355"/>
              </w:tabs>
              <w:suppressAutoHyphens/>
              <w:snapToGrid w:val="0"/>
              <w:spacing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t xml:space="preserve">Управление социально-экономического развития округа </w:t>
            </w:r>
            <w:r w:rsidRPr="00776AAC">
              <w:rPr>
                <w:rFonts w:ascii="Liberation Serif" w:eastAsia="Segoe UI" w:hAnsi="Liberation Serif" w:cs="Liberation Serif"/>
                <w:color w:val="00000A"/>
                <w:spacing w:val="-1"/>
                <w:sz w:val="26"/>
                <w:szCs w:val="26"/>
                <w:lang w:eastAsia="ru-RU"/>
              </w:rPr>
              <w:lastRenderedPageBreak/>
              <w:t xml:space="preserve">администрации </w:t>
            </w:r>
            <w:r w:rsidRPr="00776AAC">
              <w:rPr>
                <w:rFonts w:ascii="Liberation Serif" w:eastAsia="Arial CYR" w:hAnsi="Liberation Serif" w:cs="Liberation Serif"/>
                <w:color w:val="000000"/>
                <w:spacing w:val="-1"/>
                <w:sz w:val="26"/>
                <w:szCs w:val="26"/>
                <w:lang w:eastAsia="ru-RU"/>
              </w:rPr>
              <w:t xml:space="preserve">Грязовецкого муниципального округа </w:t>
            </w:r>
          </w:p>
        </w:tc>
      </w:tr>
      <w:tr w:rsidR="00776AAC" w:rsidRPr="00776AAC" w:rsidTr="00BF718D">
        <w:tc>
          <w:tcPr>
            <w:tcW w:w="952" w:type="dxa"/>
            <w:vMerge/>
            <w:tcBorders>
              <w:top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Кчо</w:t>
            </w:r>
          </w:p>
        </w:tc>
        <w:tc>
          <w:tcPr>
            <w:tcW w:w="3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lastRenderedPageBreak/>
              <w:t>частной формы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собственности 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торговли</w:t>
            </w:r>
          </w:p>
        </w:tc>
        <w:tc>
          <w:tcPr>
            <w:tcW w:w="2684" w:type="dxa"/>
            <w:vMerge/>
            <w:tcBorders>
              <w:top w:val="single" w:sz="4" w:space="0" w:color="auto"/>
            </w:tcBorders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776AAC" w:rsidRPr="00776AAC" w:rsidTr="00BF718D">
        <w:tc>
          <w:tcPr>
            <w:tcW w:w="952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91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127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bidi="hi-IN"/>
              </w:rPr>
              <w:t>Кмо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Liberation Serif" w:eastAsia="NSimSun" w:hAnsi="Liberation Serif" w:cs="Mangal" w:hint="eastAsia"/>
                <w:sz w:val="24"/>
                <w:szCs w:val="24"/>
                <w:lang w:bidi="hi-IN"/>
              </w:rPr>
            </w:pPr>
            <w:r w:rsidRPr="00776AAC">
              <w:rPr>
                <w:rFonts w:ascii="Liberation Serif" w:eastAsia="NSimSun" w:hAnsi="Liberation Serif" w:cs="Liberation Serif"/>
                <w:spacing w:val="-1"/>
                <w:sz w:val="26"/>
                <w:szCs w:val="26"/>
                <w:lang w:bidi="hi-IN"/>
              </w:rPr>
              <w:t xml:space="preserve">Количество государственных (муниципальных)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организаций</w:t>
            </w:r>
            <w:r w:rsidRPr="00776AAC">
              <w:rPr>
                <w:rFonts w:ascii="Liberation Serif" w:eastAsia="NSimSun" w:hAnsi="Liberation Serif" w:cs="Liberation Serif"/>
                <w:spacing w:val="-53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в</w:t>
            </w:r>
            <w:r w:rsidRPr="00776AAC">
              <w:rPr>
                <w:rFonts w:ascii="Liberation Serif" w:eastAsia="NSimSun" w:hAnsi="Liberation Serif" w:cs="Liberation Serif"/>
                <w:spacing w:val="1"/>
                <w:sz w:val="26"/>
                <w:szCs w:val="26"/>
                <w:lang w:bidi="hi-IN"/>
              </w:rPr>
              <w:t xml:space="preserve"> </w:t>
            </w:r>
            <w:r w:rsidRPr="00776AAC">
              <w:rPr>
                <w:rFonts w:ascii="Liberation Serif" w:eastAsia="NSimSun" w:hAnsi="Liberation Serif" w:cs="Liberation Serif"/>
                <w:sz w:val="26"/>
                <w:szCs w:val="26"/>
                <w:lang w:bidi="hi-IN"/>
              </w:rPr>
              <w:t>сфере торговли</w:t>
            </w:r>
          </w:p>
        </w:tc>
        <w:tc>
          <w:tcPr>
            <w:tcW w:w="2684" w:type="dxa"/>
            <w:vMerge/>
            <w:shd w:val="clear" w:color="auto" w:fill="auto"/>
          </w:tcPr>
          <w:p w:rsidR="00776AAC" w:rsidRPr="00776AAC" w:rsidRDefault="00776AAC" w:rsidP="00776AA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</w:tbl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».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jc w:val="righ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  <w:sectPr w:rsidR="00776AAC" w:rsidRPr="00776AAC">
          <w:headerReference w:type="even" r:id="rId13"/>
          <w:headerReference w:type="default" r:id="rId14"/>
          <w:headerReference w:type="first" r:id="rId15"/>
          <w:pgSz w:w="16838" w:h="11906" w:orient="landscape"/>
          <w:pgMar w:top="1701" w:right="1134" w:bottom="720" w:left="1134" w:header="709" w:footer="720" w:gutter="0"/>
          <w:cols w:space="720"/>
          <w:docGrid w:linePitch="600" w:charSpace="32768"/>
        </w:sectPr>
      </w:pPr>
    </w:p>
    <w:p w:rsidR="00BF718D" w:rsidRPr="00BF718D" w:rsidRDefault="00BF718D" w:rsidP="00BF718D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5</w:t>
      </w:r>
    </w:p>
    <w:p w:rsidR="00BF718D" w:rsidRPr="00BF718D" w:rsidRDefault="00BF718D" w:rsidP="00BF718D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к постановлению главы </w:t>
      </w:r>
    </w:p>
    <w:p w:rsidR="00BF718D" w:rsidRPr="00BF718D" w:rsidRDefault="00BF718D" w:rsidP="00BF718D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Грязовецкого муниципального округа</w:t>
      </w:r>
    </w:p>
    <w:p w:rsidR="00BF718D" w:rsidRPr="00BF718D" w:rsidRDefault="00BF718D" w:rsidP="00BF718D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  <w:r w:rsidRPr="00BF718D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от 20.08.2025 № 175</w:t>
      </w: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4"/>
          <w:szCs w:val="24"/>
          <w:lang w:bidi="hi-IN"/>
        </w:rPr>
      </w:pPr>
    </w:p>
    <w:p w:rsidR="00776AAC" w:rsidRPr="00776AAC" w:rsidRDefault="00776AAC" w:rsidP="00776AAC">
      <w:pPr>
        <w:widowControl w:val="0"/>
        <w:suppressAutoHyphens/>
        <w:spacing w:after="0" w:line="240" w:lineRule="auto"/>
        <w:ind w:left="5103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«Приложение 5 к постановлению главы Грязовецкого муниципального округа «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ar-SA" w:bidi="hi-IN"/>
        </w:rPr>
        <w:t>Об утверждении плана мероприятий («дорожной карты») по содействию развитию конкуренции в Грязовецком муниципальном округе на 2022-2025 годы»</w:t>
      </w:r>
    </w:p>
    <w:p w:rsidR="00776AAC" w:rsidRPr="00776AAC" w:rsidRDefault="00776AAC" w:rsidP="00776AAC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sz w:val="26"/>
          <w:szCs w:val="26"/>
        </w:rPr>
      </w:pP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 w:bidi="hi-IN"/>
        </w:rPr>
        <w:t>СОСТАВ РАБОЧЕЙ ГРУППЫ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 w:bidi="hi-IN"/>
        </w:rPr>
        <w:t xml:space="preserve">ПО СОДЕЙСТВИЮ РАЗВИТИЮ КОНКУРЕНЦИИ 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b/>
          <w:bCs/>
          <w:color w:val="000000"/>
          <w:kern w:val="2"/>
          <w:sz w:val="26"/>
          <w:szCs w:val="26"/>
          <w:lang w:bidi="hi-IN"/>
        </w:rPr>
        <w:t>В ГРЯЗОВЕЦКОМ МУНИЦИПАЛЬНОМ ОКРУГЕ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jc w:val="both"/>
        <w:textAlignment w:val="baseline"/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</w:pP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Председатель рабочей группы - Крутикова Л.Н., первый заместитель главы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заместитель председателя рабочей группы - Крылова О.И., заместитель главы  Грязовецкого муниципального округа по социальной политике;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секретарь рабочей группы — </w:t>
      </w: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Карымова М.С., главный специалист отдела экономики и торговли управления социально-экономического развития округа администрации Грязовецкого муниципального округа;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 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члены рабочей группы: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Козырева К.В., начальник управления имущественных и земельных отношений администрации Грязовецкого муниципального округа (по согласованию);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Патракеева Т.А., начальник управления образования </w:t>
      </w:r>
      <w:r w:rsidRPr="00776AAC">
        <w:rPr>
          <w:rFonts w:ascii="Liberation Serif" w:hAnsi="Liberation Serif" w:cs="Liberation Serif"/>
          <w:color w:val="000000"/>
          <w:spacing w:val="-1"/>
          <w:kern w:val="2"/>
          <w:sz w:val="26"/>
          <w:szCs w:val="26"/>
          <w:lang w:eastAsia="ru-RU" w:bidi="hi-IN"/>
        </w:rPr>
        <w:t>и молодежной политики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Рогалева Т.В., управляющий делами, руководитель аппарата администрации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Сарибекян О.В., заместитель главы Грязовецкого муниципального округа, начальник административно-правового управления администрации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 xml:space="preserve">Козенкова С.В., начальник управления строительства, архитектуры, энергетики и жилищно-коммунального хозяйства администрации Грязовецкого муниципального </w:t>
      </w:r>
      <w:r w:rsidRPr="00776AAC">
        <w:rPr>
          <w:rFonts w:ascii="Liberation Serif" w:hAnsi="Liberation Serif" w:cs="Liberation Serif"/>
          <w:kern w:val="2"/>
          <w:sz w:val="26"/>
          <w:szCs w:val="26"/>
        </w:rPr>
        <w:t>округа</w:t>
      </w:r>
      <w:r w:rsidRPr="00776A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  <w:t>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Вандышева Л.А., начальник управления социально-экономического развития округа администрации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iCs/>
          <w:color w:val="000000"/>
          <w:kern w:val="2"/>
          <w:sz w:val="26"/>
          <w:szCs w:val="26"/>
          <w:lang w:bidi="hi-IN"/>
        </w:rPr>
        <w:t>Касаткина М.В., начальник отдела муниципального заказа управления социально - экономического развития округа администрации Грязовецкого муниципального округа;</w:t>
      </w:r>
      <w:r w:rsidRPr="00776AAC">
        <w:rPr>
          <w:rFonts w:ascii="Liberation Serif" w:eastAsia="Arial CYR" w:hAnsi="Liberation Serif" w:cs="Liberation Serif"/>
          <w:iCs/>
          <w:color w:val="000000"/>
          <w:kern w:val="2"/>
          <w:sz w:val="26"/>
          <w:szCs w:val="26"/>
          <w:lang w:bidi="hi-IN"/>
        </w:rPr>
        <w:tab/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iCs/>
          <w:color w:val="000000"/>
          <w:kern w:val="2"/>
          <w:sz w:val="26"/>
          <w:szCs w:val="26"/>
          <w:lang w:bidi="hi-IN"/>
        </w:rPr>
        <w:t>Щербаков Ю.П., начальник отдела социально-экономического развития сельского хозяйства администрации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>Сазонова Л.Р., начальник отдела экономики и торговли управления социально-экономического развития округа администрации Грязовецкого муниципального округа;</w:t>
      </w:r>
    </w:p>
    <w:p w:rsidR="00776AAC" w:rsidRPr="00776AAC" w:rsidRDefault="00776AAC" w:rsidP="00776AAC">
      <w:pPr>
        <w:widowControl w:val="0"/>
        <w:shd w:val="clear" w:color="auto" w:fill="FFFFFF"/>
        <w:autoSpaceDE w:val="0"/>
        <w:spacing w:after="0" w:line="240" w:lineRule="auto"/>
        <w:ind w:firstLine="851"/>
        <w:jc w:val="both"/>
        <w:textAlignment w:val="baseline"/>
        <w:rPr>
          <w:rFonts w:ascii="Liberation Serif" w:eastAsia="Segoe UI" w:hAnsi="Liberation Serif" w:cs="Tahoma"/>
          <w:color w:val="000000"/>
          <w:kern w:val="2"/>
          <w:sz w:val="24"/>
          <w:szCs w:val="24"/>
          <w:lang w:bidi="hi-IN"/>
        </w:rPr>
      </w:pP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t xml:space="preserve">Кулакова О.С., начальник управления по организации проектной деятельности </w:t>
      </w:r>
      <w:r w:rsidRPr="00776AAC">
        <w:rPr>
          <w:rFonts w:ascii="Liberation Serif" w:eastAsia="Arial CYR" w:hAnsi="Liberation Serif" w:cs="Liberation Serif"/>
          <w:color w:val="000000"/>
          <w:kern w:val="2"/>
          <w:sz w:val="26"/>
          <w:szCs w:val="26"/>
          <w:lang w:bidi="hi-IN"/>
        </w:rPr>
        <w:lastRenderedPageBreak/>
        <w:t>администрации Грязовецкого муниципального округа».</w:t>
      </w:r>
    </w:p>
    <w:p w:rsidR="00776AAC" w:rsidRDefault="00776AAC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776AAC" w:rsidRDefault="00776AAC" w:rsidP="001E3246">
      <w:pPr>
        <w:tabs>
          <w:tab w:val="left" w:pos="3915"/>
        </w:tabs>
        <w:rPr>
          <w:rFonts w:eastAsia="Liberation Serif"/>
          <w:lang w:bidi="hi-IN"/>
        </w:rPr>
      </w:pPr>
    </w:p>
    <w:sectPr w:rsidR="00776AAC" w:rsidSect="00CC1FF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E36" w:rsidRDefault="004D3E36">
      <w:pPr>
        <w:spacing w:after="0" w:line="240" w:lineRule="auto"/>
      </w:pPr>
      <w:r>
        <w:separator/>
      </w:r>
    </w:p>
  </w:endnote>
  <w:endnote w:type="continuationSeparator" w:id="0">
    <w:p w:rsidR="004D3E36" w:rsidRDefault="004D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E36" w:rsidRDefault="004D3E36">
      <w:pPr>
        <w:spacing w:after="0" w:line="240" w:lineRule="auto"/>
      </w:pPr>
      <w:r>
        <w:separator/>
      </w:r>
    </w:p>
  </w:footnote>
  <w:footnote w:type="continuationSeparator" w:id="0">
    <w:p w:rsidR="004D3E36" w:rsidRDefault="004D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AC" w:rsidRDefault="00776AAC">
    <w:pPr>
      <w:pStyle w:val="af1"/>
      <w:jc w:val="center"/>
      <w:rPr>
        <w:sz w:val="28"/>
        <w:szCs w:val="28"/>
      </w:rPr>
    </w:pPr>
  </w:p>
  <w:p w:rsidR="00776AAC" w:rsidRDefault="00776AAC">
    <w:pPr>
      <w:pStyle w:val="af1"/>
      <w:jc w:val="center"/>
      <w:rPr>
        <w:sz w:val="2"/>
        <w:szCs w:val="2"/>
      </w:rPr>
    </w:pPr>
  </w:p>
  <w:p w:rsidR="00776AAC" w:rsidRDefault="00776AAC">
    <w:pPr>
      <w:pStyle w:val="af1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AC" w:rsidRDefault="00776AAC">
    <w:pPr>
      <w:pStyle w:val="af1"/>
      <w:jc w:val="center"/>
    </w:pPr>
  </w:p>
  <w:p w:rsidR="00776AAC" w:rsidRDefault="00776A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AC" w:rsidRDefault="00776AA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AC" w:rsidRDefault="00776AAC">
    <w:pPr>
      <w:pStyle w:val="af1"/>
      <w:jc w:val="center"/>
      <w:rPr>
        <w:sz w:val="28"/>
        <w:szCs w:val="28"/>
      </w:rPr>
    </w:pPr>
  </w:p>
  <w:p w:rsidR="00776AAC" w:rsidRDefault="00776AAC">
    <w:pPr>
      <w:pStyle w:val="af1"/>
      <w:jc w:val="center"/>
      <w:rPr>
        <w:sz w:val="2"/>
        <w:szCs w:val="2"/>
      </w:rPr>
    </w:pPr>
  </w:p>
  <w:p w:rsidR="00776AAC" w:rsidRDefault="00776AAC">
    <w:pPr>
      <w:pStyle w:val="af1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AC" w:rsidRDefault="00776A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3E01"/>
    <w:rsid w:val="00055F43"/>
    <w:rsid w:val="00064158"/>
    <w:rsid w:val="00086688"/>
    <w:rsid w:val="000A452C"/>
    <w:rsid w:val="000C1398"/>
    <w:rsid w:val="000C47B4"/>
    <w:rsid w:val="000C7D1C"/>
    <w:rsid w:val="000F77C7"/>
    <w:rsid w:val="00147C19"/>
    <w:rsid w:val="00156A01"/>
    <w:rsid w:val="00174E3D"/>
    <w:rsid w:val="001A7F1C"/>
    <w:rsid w:val="001E3246"/>
    <w:rsid w:val="001E6230"/>
    <w:rsid w:val="001E774B"/>
    <w:rsid w:val="001F18BC"/>
    <w:rsid w:val="001F6266"/>
    <w:rsid w:val="00231D3E"/>
    <w:rsid w:val="00244487"/>
    <w:rsid w:val="0024575B"/>
    <w:rsid w:val="002537DD"/>
    <w:rsid w:val="00272A03"/>
    <w:rsid w:val="00282F71"/>
    <w:rsid w:val="002831AF"/>
    <w:rsid w:val="002C07A9"/>
    <w:rsid w:val="002C6536"/>
    <w:rsid w:val="002E61DB"/>
    <w:rsid w:val="002F1AD4"/>
    <w:rsid w:val="00341314"/>
    <w:rsid w:val="00353A16"/>
    <w:rsid w:val="003B6CBF"/>
    <w:rsid w:val="00410810"/>
    <w:rsid w:val="00445EB2"/>
    <w:rsid w:val="00494634"/>
    <w:rsid w:val="004D3E36"/>
    <w:rsid w:val="004F4C06"/>
    <w:rsid w:val="00507DC1"/>
    <w:rsid w:val="00512526"/>
    <w:rsid w:val="005820F6"/>
    <w:rsid w:val="005A5B0B"/>
    <w:rsid w:val="005B2831"/>
    <w:rsid w:val="005C5E0E"/>
    <w:rsid w:val="005C7AC6"/>
    <w:rsid w:val="005E13BB"/>
    <w:rsid w:val="006024C7"/>
    <w:rsid w:val="006123C5"/>
    <w:rsid w:val="00637B53"/>
    <w:rsid w:val="006435E0"/>
    <w:rsid w:val="0064723C"/>
    <w:rsid w:val="00681E92"/>
    <w:rsid w:val="006C3B02"/>
    <w:rsid w:val="006C479B"/>
    <w:rsid w:val="006D02A7"/>
    <w:rsid w:val="006E2DDB"/>
    <w:rsid w:val="006F2F12"/>
    <w:rsid w:val="007077B6"/>
    <w:rsid w:val="00756403"/>
    <w:rsid w:val="00776AAC"/>
    <w:rsid w:val="007C398B"/>
    <w:rsid w:val="007D5D93"/>
    <w:rsid w:val="007F43F7"/>
    <w:rsid w:val="00811C17"/>
    <w:rsid w:val="008201DB"/>
    <w:rsid w:val="008274C3"/>
    <w:rsid w:val="00841EAC"/>
    <w:rsid w:val="008460B9"/>
    <w:rsid w:val="0084744A"/>
    <w:rsid w:val="00860C56"/>
    <w:rsid w:val="008B749A"/>
    <w:rsid w:val="009270F4"/>
    <w:rsid w:val="009321C5"/>
    <w:rsid w:val="00972303"/>
    <w:rsid w:val="00974BE9"/>
    <w:rsid w:val="0097783B"/>
    <w:rsid w:val="00977FC0"/>
    <w:rsid w:val="009E24DF"/>
    <w:rsid w:val="00A05D8D"/>
    <w:rsid w:val="00A74AA7"/>
    <w:rsid w:val="00AA2F23"/>
    <w:rsid w:val="00AC1A9C"/>
    <w:rsid w:val="00AD001C"/>
    <w:rsid w:val="00AE15E2"/>
    <w:rsid w:val="00AF24CE"/>
    <w:rsid w:val="00B0249F"/>
    <w:rsid w:val="00B27165"/>
    <w:rsid w:val="00B34F1F"/>
    <w:rsid w:val="00B96169"/>
    <w:rsid w:val="00BA53AC"/>
    <w:rsid w:val="00BB025B"/>
    <w:rsid w:val="00BB69D3"/>
    <w:rsid w:val="00BC60A4"/>
    <w:rsid w:val="00BD4B90"/>
    <w:rsid w:val="00BF701B"/>
    <w:rsid w:val="00BF718D"/>
    <w:rsid w:val="00C136AB"/>
    <w:rsid w:val="00C31AFC"/>
    <w:rsid w:val="00C43C65"/>
    <w:rsid w:val="00C700E5"/>
    <w:rsid w:val="00C72E64"/>
    <w:rsid w:val="00C73046"/>
    <w:rsid w:val="00CC1FF8"/>
    <w:rsid w:val="00CC5A17"/>
    <w:rsid w:val="00CC7C46"/>
    <w:rsid w:val="00CE62F3"/>
    <w:rsid w:val="00CF07C4"/>
    <w:rsid w:val="00CF48BF"/>
    <w:rsid w:val="00D353C9"/>
    <w:rsid w:val="00D60A04"/>
    <w:rsid w:val="00D6690D"/>
    <w:rsid w:val="00DE026F"/>
    <w:rsid w:val="00DF71F4"/>
    <w:rsid w:val="00E31E35"/>
    <w:rsid w:val="00E45013"/>
    <w:rsid w:val="00E807CF"/>
    <w:rsid w:val="00E926D2"/>
    <w:rsid w:val="00EA0944"/>
    <w:rsid w:val="00EA26B5"/>
    <w:rsid w:val="00EA7B9E"/>
    <w:rsid w:val="00F31A4B"/>
    <w:rsid w:val="00F33AC6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AC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nhideWhenUsed/>
    <w:rPr>
      <w:color w:val="0000FF"/>
      <w:u w:val="single"/>
    </w:rPr>
  </w:style>
  <w:style w:type="paragraph" w:styleId="af1">
    <w:name w:val="footnote text"/>
    <w:basedOn w:val="a"/>
    <w:link w:val="af2"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776AAC"/>
  </w:style>
  <w:style w:type="character" w:customStyle="1" w:styleId="WW8Num1z0">
    <w:name w:val="WW8Num1z0"/>
    <w:rsid w:val="00776AAC"/>
  </w:style>
  <w:style w:type="character" w:customStyle="1" w:styleId="WW8Num1z1">
    <w:name w:val="WW8Num1z1"/>
    <w:rsid w:val="00776AAC"/>
  </w:style>
  <w:style w:type="character" w:customStyle="1" w:styleId="WW8Num1z2">
    <w:name w:val="WW8Num1z2"/>
    <w:rsid w:val="00776AAC"/>
  </w:style>
  <w:style w:type="character" w:customStyle="1" w:styleId="WW8Num1z3">
    <w:name w:val="WW8Num1z3"/>
    <w:rsid w:val="00776AAC"/>
  </w:style>
  <w:style w:type="character" w:customStyle="1" w:styleId="WW8Num1z4">
    <w:name w:val="WW8Num1z4"/>
    <w:rsid w:val="00776AAC"/>
  </w:style>
  <w:style w:type="character" w:customStyle="1" w:styleId="WW8Num1z5">
    <w:name w:val="WW8Num1z5"/>
    <w:rsid w:val="00776AAC"/>
  </w:style>
  <w:style w:type="character" w:customStyle="1" w:styleId="WW8Num1z6">
    <w:name w:val="WW8Num1z6"/>
    <w:rsid w:val="00776AAC"/>
  </w:style>
  <w:style w:type="character" w:customStyle="1" w:styleId="WW8Num1z7">
    <w:name w:val="WW8Num1z7"/>
    <w:rsid w:val="00776AAC"/>
  </w:style>
  <w:style w:type="character" w:customStyle="1" w:styleId="WW8Num1z8">
    <w:name w:val="WW8Num1z8"/>
    <w:rsid w:val="00776AAC"/>
  </w:style>
  <w:style w:type="character" w:customStyle="1" w:styleId="apple-style-span">
    <w:name w:val="apple-style-span"/>
    <w:basedOn w:val="24"/>
    <w:rsid w:val="00776AAC"/>
  </w:style>
  <w:style w:type="character" w:customStyle="1" w:styleId="18">
    <w:name w:val="Основной текст Знак1"/>
    <w:rsid w:val="00776AAC"/>
    <w:rPr>
      <w:rFonts w:cs="Mangal"/>
      <w:color w:val="000000"/>
      <w:kern w:val="2"/>
      <w:sz w:val="24"/>
      <w:szCs w:val="21"/>
      <w:lang w:eastAsia="zh-CN" w:bidi="hi-IN"/>
    </w:rPr>
  </w:style>
  <w:style w:type="character" w:styleId="aff1">
    <w:name w:val="FollowedHyperlink"/>
    <w:rsid w:val="00776AAC"/>
    <w:rPr>
      <w:color w:val="800080"/>
      <w:u w:val="single"/>
    </w:rPr>
  </w:style>
  <w:style w:type="character" w:customStyle="1" w:styleId="Heading5Char">
    <w:name w:val="Heading 5 Char"/>
    <w:rsid w:val="00776AA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ff2">
    <w:name w:val="Заголовок"/>
    <w:basedOn w:val="a"/>
    <w:next w:val="afc"/>
    <w:rsid w:val="00776AAC"/>
    <w:pPr>
      <w:keepNext/>
      <w:widowControl w:val="0"/>
      <w:suppressAutoHyphens/>
      <w:spacing w:before="240" w:after="120" w:line="240" w:lineRule="auto"/>
      <w:textAlignment w:val="baseline"/>
    </w:pPr>
    <w:rPr>
      <w:rFonts w:ascii="Liberation Sans" w:eastAsia="Microsoft YaHei" w:hAnsi="Liberation Sans" w:cs="Mangal"/>
      <w:color w:val="000000"/>
      <w:kern w:val="2"/>
      <w:sz w:val="28"/>
      <w:szCs w:val="28"/>
      <w:lang w:bidi="hi-IN"/>
    </w:rPr>
  </w:style>
  <w:style w:type="paragraph" w:customStyle="1" w:styleId="Heading">
    <w:name w:val="Heading"/>
    <w:basedOn w:val="15"/>
    <w:next w:val="a6"/>
    <w:rsid w:val="00776AAC"/>
    <w:pPr>
      <w:keepNext/>
      <w:widowControl w:val="0"/>
      <w:suppressLineNumbers w:val="0"/>
      <w:suppressAutoHyphens/>
      <w:spacing w:before="240" w:line="240" w:lineRule="auto"/>
      <w:jc w:val="center"/>
    </w:pPr>
    <w:rPr>
      <w:rFonts w:ascii="Arial" w:eastAsia="Lucida Sans Unicode" w:hAnsi="Arial" w:cs="Tahoma"/>
      <w:b/>
      <w:bCs/>
      <w:i w:val="0"/>
      <w:iCs w:val="0"/>
      <w:w w:val="90"/>
      <w:sz w:val="28"/>
      <w:szCs w:val="28"/>
      <w:lang w:bidi="hi-IN"/>
    </w:rPr>
  </w:style>
  <w:style w:type="paragraph" w:customStyle="1" w:styleId="TableContents">
    <w:name w:val="Table Contents"/>
    <w:basedOn w:val="15"/>
    <w:next w:val="CharChar"/>
    <w:rsid w:val="00776AAC"/>
    <w:pPr>
      <w:widowControl w:val="0"/>
      <w:suppressAutoHyphens/>
      <w:spacing w:before="0" w:after="0" w:line="240" w:lineRule="auto"/>
      <w:jc w:val="center"/>
    </w:pPr>
    <w:rPr>
      <w:rFonts w:ascii="Liberation Serif" w:eastAsia="NSimSun" w:hAnsi="Liberation Serif"/>
      <w:b/>
      <w:bCs/>
      <w:i w:val="0"/>
      <w:iCs w:val="0"/>
      <w:w w:val="90"/>
      <w:lang w:bidi="hi-IN"/>
    </w:rPr>
  </w:style>
  <w:style w:type="paragraph" w:customStyle="1" w:styleId="aff3">
    <w:name w:val="Содержимое таблицы"/>
    <w:basedOn w:val="a"/>
    <w:next w:val="aff4"/>
    <w:rsid w:val="00776AAC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  <w:style w:type="paragraph" w:customStyle="1" w:styleId="aff4">
    <w:name w:val="Заголовок таблицы"/>
    <w:next w:val="afd"/>
    <w:rsid w:val="00776AAC"/>
    <w:pPr>
      <w:widowControl w:val="0"/>
      <w:suppressLineNumbers/>
      <w:suppressAutoHyphens/>
      <w:jc w:val="center"/>
    </w:pPr>
    <w:rPr>
      <w:rFonts w:ascii="Liberation Serif" w:eastAsia="NSimSun" w:hAnsi="Liberation Serif" w:cs="Mangal"/>
      <w:b/>
      <w:bCs/>
      <w:sz w:val="24"/>
      <w:szCs w:val="24"/>
      <w:lang w:eastAsia="zh-CN" w:bidi="hi-IN"/>
    </w:rPr>
  </w:style>
  <w:style w:type="paragraph" w:customStyle="1" w:styleId="aff5">
    <w:name w:val="Верхний и нижний колонтитулы"/>
    <w:basedOn w:val="a"/>
    <w:rsid w:val="00776AAC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  <w:style w:type="paragraph" w:customStyle="1" w:styleId="ConsPlusNormal">
    <w:name w:val="ConsPlusNormal"/>
    <w:next w:val="TableParagraph"/>
    <w:rsid w:val="00776AAC"/>
    <w:pPr>
      <w:widowControl w:val="0"/>
      <w:suppressAutoHyphens/>
      <w:ind w:firstLine="720"/>
    </w:pPr>
    <w:rPr>
      <w:rFonts w:ascii="Arial" w:hAnsi="Arial" w:cs="Mangal"/>
      <w:color w:val="00000A"/>
      <w:lang w:bidi="hi-IN"/>
    </w:rPr>
  </w:style>
  <w:style w:type="paragraph" w:customStyle="1" w:styleId="TableParagraph">
    <w:name w:val="Table Paragraph"/>
    <w:basedOn w:val="a"/>
    <w:next w:val="310"/>
    <w:rsid w:val="00776AAC"/>
    <w:pPr>
      <w:widowControl w:val="0"/>
      <w:suppressAutoHyphens/>
      <w:spacing w:after="0" w:line="240" w:lineRule="auto"/>
      <w:ind w:left="112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  <w:style w:type="paragraph" w:customStyle="1" w:styleId="310">
    <w:name w:val="Основной текст с отступом 31"/>
    <w:basedOn w:val="a"/>
    <w:next w:val="Style16"/>
    <w:rsid w:val="00776AAC"/>
    <w:pPr>
      <w:widowControl w:val="0"/>
      <w:shd w:val="clear" w:color="auto" w:fill="FFFFFF"/>
      <w:spacing w:after="0" w:line="240" w:lineRule="auto"/>
      <w:ind w:firstLine="709"/>
      <w:textAlignment w:val="baseline"/>
    </w:pPr>
    <w:rPr>
      <w:rFonts w:ascii="Bookman Old Style" w:eastAsia="Segoe UI" w:hAnsi="Bookman Old Style" w:cs="Bookman Old Style"/>
      <w:color w:val="000000"/>
      <w:kern w:val="2"/>
      <w:szCs w:val="24"/>
      <w:lang w:bidi="hi-IN"/>
    </w:rPr>
  </w:style>
  <w:style w:type="paragraph" w:customStyle="1" w:styleId="Default">
    <w:name w:val="Default"/>
    <w:next w:val="Style5"/>
    <w:rsid w:val="00776AAC"/>
    <w:pPr>
      <w:suppressAutoHyphens/>
    </w:pPr>
    <w:rPr>
      <w:rFonts w:eastAsia="SimSun"/>
      <w:color w:val="000000"/>
      <w:kern w:val="2"/>
      <w:sz w:val="24"/>
      <w:szCs w:val="24"/>
      <w:lang w:eastAsia="zh-CN"/>
    </w:rPr>
  </w:style>
  <w:style w:type="paragraph" w:customStyle="1" w:styleId="Style16">
    <w:name w:val="Style16"/>
    <w:basedOn w:val="a"/>
    <w:next w:val="53"/>
    <w:rsid w:val="00776AAC"/>
    <w:pPr>
      <w:widowControl w:val="0"/>
      <w:autoSpaceDE w:val="0"/>
      <w:spacing w:after="0" w:line="240" w:lineRule="auto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Style5">
    <w:name w:val="Style5"/>
    <w:basedOn w:val="a"/>
    <w:next w:val="82"/>
    <w:rsid w:val="00776AAC"/>
    <w:pPr>
      <w:widowControl w:val="0"/>
      <w:autoSpaceDE w:val="0"/>
      <w:spacing w:after="0" w:line="422" w:lineRule="exact"/>
      <w:ind w:firstLine="1104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53">
    <w:name w:val="Указатель5"/>
    <w:basedOn w:val="a"/>
    <w:next w:val="Style20"/>
    <w:rsid w:val="00776AAC"/>
    <w:pPr>
      <w:widowControl w:val="0"/>
      <w:suppressLineNumbers/>
      <w:suppressAutoHyphens/>
      <w:spacing w:after="0" w:line="240" w:lineRule="auto"/>
      <w:textAlignment w:val="baseline"/>
    </w:pPr>
    <w:rPr>
      <w:rFonts w:ascii="Bookman Old Style" w:eastAsia="Segoe UI" w:hAnsi="Bookman Old Style" w:cs="Mangal"/>
      <w:color w:val="000000"/>
      <w:kern w:val="2"/>
      <w:sz w:val="24"/>
      <w:szCs w:val="24"/>
      <w:lang w:bidi="hi-IN"/>
    </w:rPr>
  </w:style>
  <w:style w:type="paragraph" w:customStyle="1" w:styleId="82">
    <w:name w:val="Указатель8"/>
    <w:basedOn w:val="a"/>
    <w:next w:val="26"/>
    <w:rsid w:val="00776AAC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Segoe UI" w:hAnsi="Liberation Serif" w:cs="Mangal"/>
      <w:color w:val="000000"/>
      <w:kern w:val="2"/>
      <w:sz w:val="24"/>
      <w:szCs w:val="24"/>
      <w:lang w:bidi="hi-IN"/>
    </w:rPr>
  </w:style>
  <w:style w:type="paragraph" w:customStyle="1" w:styleId="Style20">
    <w:name w:val="Style20"/>
    <w:basedOn w:val="a"/>
    <w:next w:val="Style6"/>
    <w:rsid w:val="00776AAC"/>
    <w:pPr>
      <w:widowControl w:val="0"/>
      <w:autoSpaceDE w:val="0"/>
      <w:spacing w:after="0" w:line="278" w:lineRule="exact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26">
    <w:name w:val="Название2"/>
    <w:basedOn w:val="a"/>
    <w:next w:val="27"/>
    <w:rsid w:val="00776AAC"/>
    <w:pPr>
      <w:widowControl w:val="0"/>
      <w:suppressLineNumbers/>
      <w:suppressAutoHyphens/>
      <w:spacing w:before="120" w:after="120" w:line="240" w:lineRule="auto"/>
      <w:textAlignment w:val="baseline"/>
    </w:pPr>
    <w:rPr>
      <w:rFonts w:ascii="Arial" w:eastAsia="Segoe UI" w:hAnsi="Arial" w:cs="Mangal"/>
      <w:i/>
      <w:iCs/>
      <w:color w:val="000000"/>
      <w:kern w:val="2"/>
      <w:sz w:val="20"/>
      <w:szCs w:val="24"/>
      <w:lang w:bidi="hi-IN"/>
    </w:rPr>
  </w:style>
  <w:style w:type="paragraph" w:customStyle="1" w:styleId="Style6">
    <w:name w:val="Style6"/>
    <w:basedOn w:val="a"/>
    <w:next w:val="62"/>
    <w:rsid w:val="00776AAC"/>
    <w:pPr>
      <w:widowControl w:val="0"/>
      <w:autoSpaceDE w:val="0"/>
      <w:spacing w:after="0" w:line="240" w:lineRule="auto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27">
    <w:name w:val="Цитата2"/>
    <w:basedOn w:val="a"/>
    <w:next w:val="ConsNormal"/>
    <w:rsid w:val="00776AAC"/>
    <w:pPr>
      <w:widowControl w:val="0"/>
      <w:shd w:val="clear" w:color="auto" w:fill="FFFFFF"/>
      <w:spacing w:after="0" w:line="278" w:lineRule="exact"/>
      <w:ind w:left="115" w:right="5806"/>
      <w:jc w:val="both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8"/>
      <w:lang w:bidi="hi-IN"/>
    </w:rPr>
  </w:style>
  <w:style w:type="paragraph" w:customStyle="1" w:styleId="62">
    <w:name w:val="Название6"/>
    <w:basedOn w:val="a"/>
    <w:next w:val="formattext"/>
    <w:rsid w:val="00776AAC"/>
    <w:pPr>
      <w:widowControl w:val="0"/>
      <w:suppressLineNumbers/>
      <w:suppressAutoHyphens/>
      <w:spacing w:before="120" w:after="120" w:line="240" w:lineRule="auto"/>
      <w:textAlignment w:val="baseline"/>
    </w:pPr>
    <w:rPr>
      <w:rFonts w:ascii="Bookman Old Style" w:eastAsia="Segoe UI" w:hAnsi="Bookman Old Style" w:cs="Mangal"/>
      <w:i/>
      <w:iCs/>
      <w:color w:val="000000"/>
      <w:kern w:val="2"/>
      <w:sz w:val="20"/>
      <w:szCs w:val="24"/>
      <w:lang w:bidi="hi-IN"/>
    </w:rPr>
  </w:style>
  <w:style w:type="paragraph" w:customStyle="1" w:styleId="ConsNormal">
    <w:name w:val="ConsNormal"/>
    <w:rsid w:val="00776AAC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zh-CN"/>
    </w:rPr>
  </w:style>
  <w:style w:type="paragraph" w:customStyle="1" w:styleId="formattext">
    <w:name w:val="formattext"/>
    <w:basedOn w:val="a"/>
    <w:next w:val="aff3"/>
    <w:rsid w:val="00776AAC"/>
    <w:pPr>
      <w:suppressAutoHyphens/>
      <w:spacing w:before="280" w:after="28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AC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nhideWhenUsed/>
    <w:rPr>
      <w:color w:val="0000FF"/>
      <w:u w:val="single"/>
    </w:rPr>
  </w:style>
  <w:style w:type="paragraph" w:styleId="af1">
    <w:name w:val="footnote text"/>
    <w:basedOn w:val="a"/>
    <w:link w:val="af2"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776AAC"/>
  </w:style>
  <w:style w:type="character" w:customStyle="1" w:styleId="WW8Num1z0">
    <w:name w:val="WW8Num1z0"/>
    <w:rsid w:val="00776AAC"/>
  </w:style>
  <w:style w:type="character" w:customStyle="1" w:styleId="WW8Num1z1">
    <w:name w:val="WW8Num1z1"/>
    <w:rsid w:val="00776AAC"/>
  </w:style>
  <w:style w:type="character" w:customStyle="1" w:styleId="WW8Num1z2">
    <w:name w:val="WW8Num1z2"/>
    <w:rsid w:val="00776AAC"/>
  </w:style>
  <w:style w:type="character" w:customStyle="1" w:styleId="WW8Num1z3">
    <w:name w:val="WW8Num1z3"/>
    <w:rsid w:val="00776AAC"/>
  </w:style>
  <w:style w:type="character" w:customStyle="1" w:styleId="WW8Num1z4">
    <w:name w:val="WW8Num1z4"/>
    <w:rsid w:val="00776AAC"/>
  </w:style>
  <w:style w:type="character" w:customStyle="1" w:styleId="WW8Num1z5">
    <w:name w:val="WW8Num1z5"/>
    <w:rsid w:val="00776AAC"/>
  </w:style>
  <w:style w:type="character" w:customStyle="1" w:styleId="WW8Num1z6">
    <w:name w:val="WW8Num1z6"/>
    <w:rsid w:val="00776AAC"/>
  </w:style>
  <w:style w:type="character" w:customStyle="1" w:styleId="WW8Num1z7">
    <w:name w:val="WW8Num1z7"/>
    <w:rsid w:val="00776AAC"/>
  </w:style>
  <w:style w:type="character" w:customStyle="1" w:styleId="WW8Num1z8">
    <w:name w:val="WW8Num1z8"/>
    <w:rsid w:val="00776AAC"/>
  </w:style>
  <w:style w:type="character" w:customStyle="1" w:styleId="apple-style-span">
    <w:name w:val="apple-style-span"/>
    <w:basedOn w:val="24"/>
    <w:rsid w:val="00776AAC"/>
  </w:style>
  <w:style w:type="character" w:customStyle="1" w:styleId="18">
    <w:name w:val="Основной текст Знак1"/>
    <w:rsid w:val="00776AAC"/>
    <w:rPr>
      <w:rFonts w:cs="Mangal"/>
      <w:color w:val="000000"/>
      <w:kern w:val="2"/>
      <w:sz w:val="24"/>
      <w:szCs w:val="21"/>
      <w:lang w:eastAsia="zh-CN" w:bidi="hi-IN"/>
    </w:rPr>
  </w:style>
  <w:style w:type="character" w:styleId="aff1">
    <w:name w:val="FollowedHyperlink"/>
    <w:rsid w:val="00776AAC"/>
    <w:rPr>
      <w:color w:val="800080"/>
      <w:u w:val="single"/>
    </w:rPr>
  </w:style>
  <w:style w:type="character" w:customStyle="1" w:styleId="Heading5Char">
    <w:name w:val="Heading 5 Char"/>
    <w:rsid w:val="00776AA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ff2">
    <w:name w:val="Заголовок"/>
    <w:basedOn w:val="a"/>
    <w:next w:val="afc"/>
    <w:rsid w:val="00776AAC"/>
    <w:pPr>
      <w:keepNext/>
      <w:widowControl w:val="0"/>
      <w:suppressAutoHyphens/>
      <w:spacing w:before="240" w:after="120" w:line="240" w:lineRule="auto"/>
      <w:textAlignment w:val="baseline"/>
    </w:pPr>
    <w:rPr>
      <w:rFonts w:ascii="Liberation Sans" w:eastAsia="Microsoft YaHei" w:hAnsi="Liberation Sans" w:cs="Mangal"/>
      <w:color w:val="000000"/>
      <w:kern w:val="2"/>
      <w:sz w:val="28"/>
      <w:szCs w:val="28"/>
      <w:lang w:bidi="hi-IN"/>
    </w:rPr>
  </w:style>
  <w:style w:type="paragraph" w:customStyle="1" w:styleId="Heading">
    <w:name w:val="Heading"/>
    <w:basedOn w:val="15"/>
    <w:next w:val="a6"/>
    <w:rsid w:val="00776AAC"/>
    <w:pPr>
      <w:keepNext/>
      <w:widowControl w:val="0"/>
      <w:suppressLineNumbers w:val="0"/>
      <w:suppressAutoHyphens/>
      <w:spacing w:before="240" w:line="240" w:lineRule="auto"/>
      <w:jc w:val="center"/>
    </w:pPr>
    <w:rPr>
      <w:rFonts w:ascii="Arial" w:eastAsia="Lucida Sans Unicode" w:hAnsi="Arial" w:cs="Tahoma"/>
      <w:b/>
      <w:bCs/>
      <w:i w:val="0"/>
      <w:iCs w:val="0"/>
      <w:w w:val="90"/>
      <w:sz w:val="28"/>
      <w:szCs w:val="28"/>
      <w:lang w:bidi="hi-IN"/>
    </w:rPr>
  </w:style>
  <w:style w:type="paragraph" w:customStyle="1" w:styleId="TableContents">
    <w:name w:val="Table Contents"/>
    <w:basedOn w:val="15"/>
    <w:next w:val="CharChar"/>
    <w:rsid w:val="00776AAC"/>
    <w:pPr>
      <w:widowControl w:val="0"/>
      <w:suppressAutoHyphens/>
      <w:spacing w:before="0" w:after="0" w:line="240" w:lineRule="auto"/>
      <w:jc w:val="center"/>
    </w:pPr>
    <w:rPr>
      <w:rFonts w:ascii="Liberation Serif" w:eastAsia="NSimSun" w:hAnsi="Liberation Serif"/>
      <w:b/>
      <w:bCs/>
      <w:i w:val="0"/>
      <w:iCs w:val="0"/>
      <w:w w:val="90"/>
      <w:lang w:bidi="hi-IN"/>
    </w:rPr>
  </w:style>
  <w:style w:type="paragraph" w:customStyle="1" w:styleId="aff3">
    <w:name w:val="Содержимое таблицы"/>
    <w:basedOn w:val="a"/>
    <w:next w:val="aff4"/>
    <w:rsid w:val="00776AAC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  <w:style w:type="paragraph" w:customStyle="1" w:styleId="aff4">
    <w:name w:val="Заголовок таблицы"/>
    <w:next w:val="afd"/>
    <w:rsid w:val="00776AAC"/>
    <w:pPr>
      <w:widowControl w:val="0"/>
      <w:suppressLineNumbers/>
      <w:suppressAutoHyphens/>
      <w:jc w:val="center"/>
    </w:pPr>
    <w:rPr>
      <w:rFonts w:ascii="Liberation Serif" w:eastAsia="NSimSun" w:hAnsi="Liberation Serif" w:cs="Mangal"/>
      <w:b/>
      <w:bCs/>
      <w:sz w:val="24"/>
      <w:szCs w:val="24"/>
      <w:lang w:eastAsia="zh-CN" w:bidi="hi-IN"/>
    </w:rPr>
  </w:style>
  <w:style w:type="paragraph" w:customStyle="1" w:styleId="aff5">
    <w:name w:val="Верхний и нижний колонтитулы"/>
    <w:basedOn w:val="a"/>
    <w:rsid w:val="00776AAC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  <w:style w:type="paragraph" w:customStyle="1" w:styleId="ConsPlusNormal">
    <w:name w:val="ConsPlusNormal"/>
    <w:next w:val="TableParagraph"/>
    <w:rsid w:val="00776AAC"/>
    <w:pPr>
      <w:widowControl w:val="0"/>
      <w:suppressAutoHyphens/>
      <w:ind w:firstLine="720"/>
    </w:pPr>
    <w:rPr>
      <w:rFonts w:ascii="Arial" w:hAnsi="Arial" w:cs="Mangal"/>
      <w:color w:val="00000A"/>
      <w:lang w:bidi="hi-IN"/>
    </w:rPr>
  </w:style>
  <w:style w:type="paragraph" w:customStyle="1" w:styleId="TableParagraph">
    <w:name w:val="Table Paragraph"/>
    <w:basedOn w:val="a"/>
    <w:next w:val="310"/>
    <w:rsid w:val="00776AAC"/>
    <w:pPr>
      <w:widowControl w:val="0"/>
      <w:suppressAutoHyphens/>
      <w:spacing w:after="0" w:line="240" w:lineRule="auto"/>
      <w:ind w:left="112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  <w:style w:type="paragraph" w:customStyle="1" w:styleId="310">
    <w:name w:val="Основной текст с отступом 31"/>
    <w:basedOn w:val="a"/>
    <w:next w:val="Style16"/>
    <w:rsid w:val="00776AAC"/>
    <w:pPr>
      <w:widowControl w:val="0"/>
      <w:shd w:val="clear" w:color="auto" w:fill="FFFFFF"/>
      <w:spacing w:after="0" w:line="240" w:lineRule="auto"/>
      <w:ind w:firstLine="709"/>
      <w:textAlignment w:val="baseline"/>
    </w:pPr>
    <w:rPr>
      <w:rFonts w:ascii="Bookman Old Style" w:eastAsia="Segoe UI" w:hAnsi="Bookman Old Style" w:cs="Bookman Old Style"/>
      <w:color w:val="000000"/>
      <w:kern w:val="2"/>
      <w:szCs w:val="24"/>
      <w:lang w:bidi="hi-IN"/>
    </w:rPr>
  </w:style>
  <w:style w:type="paragraph" w:customStyle="1" w:styleId="Default">
    <w:name w:val="Default"/>
    <w:next w:val="Style5"/>
    <w:rsid w:val="00776AAC"/>
    <w:pPr>
      <w:suppressAutoHyphens/>
    </w:pPr>
    <w:rPr>
      <w:rFonts w:eastAsia="SimSun"/>
      <w:color w:val="000000"/>
      <w:kern w:val="2"/>
      <w:sz w:val="24"/>
      <w:szCs w:val="24"/>
      <w:lang w:eastAsia="zh-CN"/>
    </w:rPr>
  </w:style>
  <w:style w:type="paragraph" w:customStyle="1" w:styleId="Style16">
    <w:name w:val="Style16"/>
    <w:basedOn w:val="a"/>
    <w:next w:val="53"/>
    <w:rsid w:val="00776AAC"/>
    <w:pPr>
      <w:widowControl w:val="0"/>
      <w:autoSpaceDE w:val="0"/>
      <w:spacing w:after="0" w:line="240" w:lineRule="auto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Style5">
    <w:name w:val="Style5"/>
    <w:basedOn w:val="a"/>
    <w:next w:val="82"/>
    <w:rsid w:val="00776AAC"/>
    <w:pPr>
      <w:widowControl w:val="0"/>
      <w:autoSpaceDE w:val="0"/>
      <w:spacing w:after="0" w:line="422" w:lineRule="exact"/>
      <w:ind w:firstLine="1104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53">
    <w:name w:val="Указатель5"/>
    <w:basedOn w:val="a"/>
    <w:next w:val="Style20"/>
    <w:rsid w:val="00776AAC"/>
    <w:pPr>
      <w:widowControl w:val="0"/>
      <w:suppressLineNumbers/>
      <w:suppressAutoHyphens/>
      <w:spacing w:after="0" w:line="240" w:lineRule="auto"/>
      <w:textAlignment w:val="baseline"/>
    </w:pPr>
    <w:rPr>
      <w:rFonts w:ascii="Bookman Old Style" w:eastAsia="Segoe UI" w:hAnsi="Bookman Old Style" w:cs="Mangal"/>
      <w:color w:val="000000"/>
      <w:kern w:val="2"/>
      <w:sz w:val="24"/>
      <w:szCs w:val="24"/>
      <w:lang w:bidi="hi-IN"/>
    </w:rPr>
  </w:style>
  <w:style w:type="paragraph" w:customStyle="1" w:styleId="82">
    <w:name w:val="Указатель8"/>
    <w:basedOn w:val="a"/>
    <w:next w:val="26"/>
    <w:rsid w:val="00776AAC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Segoe UI" w:hAnsi="Liberation Serif" w:cs="Mangal"/>
      <w:color w:val="000000"/>
      <w:kern w:val="2"/>
      <w:sz w:val="24"/>
      <w:szCs w:val="24"/>
      <w:lang w:bidi="hi-IN"/>
    </w:rPr>
  </w:style>
  <w:style w:type="paragraph" w:customStyle="1" w:styleId="Style20">
    <w:name w:val="Style20"/>
    <w:basedOn w:val="a"/>
    <w:next w:val="Style6"/>
    <w:rsid w:val="00776AAC"/>
    <w:pPr>
      <w:widowControl w:val="0"/>
      <w:autoSpaceDE w:val="0"/>
      <w:spacing w:after="0" w:line="278" w:lineRule="exact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26">
    <w:name w:val="Название2"/>
    <w:basedOn w:val="a"/>
    <w:next w:val="27"/>
    <w:rsid w:val="00776AAC"/>
    <w:pPr>
      <w:widowControl w:val="0"/>
      <w:suppressLineNumbers/>
      <w:suppressAutoHyphens/>
      <w:spacing w:before="120" w:after="120" w:line="240" w:lineRule="auto"/>
      <w:textAlignment w:val="baseline"/>
    </w:pPr>
    <w:rPr>
      <w:rFonts w:ascii="Arial" w:eastAsia="Segoe UI" w:hAnsi="Arial" w:cs="Mangal"/>
      <w:i/>
      <w:iCs/>
      <w:color w:val="000000"/>
      <w:kern w:val="2"/>
      <w:sz w:val="20"/>
      <w:szCs w:val="24"/>
      <w:lang w:bidi="hi-IN"/>
    </w:rPr>
  </w:style>
  <w:style w:type="paragraph" w:customStyle="1" w:styleId="Style6">
    <w:name w:val="Style6"/>
    <w:basedOn w:val="a"/>
    <w:next w:val="62"/>
    <w:rsid w:val="00776AAC"/>
    <w:pPr>
      <w:widowControl w:val="0"/>
      <w:autoSpaceDE w:val="0"/>
      <w:spacing w:after="0" w:line="240" w:lineRule="auto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4"/>
      <w:lang w:bidi="hi-IN"/>
    </w:rPr>
  </w:style>
  <w:style w:type="paragraph" w:customStyle="1" w:styleId="27">
    <w:name w:val="Цитата2"/>
    <w:basedOn w:val="a"/>
    <w:next w:val="ConsNormal"/>
    <w:rsid w:val="00776AAC"/>
    <w:pPr>
      <w:widowControl w:val="0"/>
      <w:shd w:val="clear" w:color="auto" w:fill="FFFFFF"/>
      <w:spacing w:after="0" w:line="278" w:lineRule="exact"/>
      <w:ind w:left="115" w:right="5806"/>
      <w:jc w:val="both"/>
      <w:textAlignment w:val="baseline"/>
    </w:pPr>
    <w:rPr>
      <w:rFonts w:ascii="Bookman Old Style" w:eastAsia="Segoe UI" w:hAnsi="Bookman Old Style" w:cs="Bookman Old Style"/>
      <w:color w:val="000000"/>
      <w:kern w:val="2"/>
      <w:sz w:val="24"/>
      <w:szCs w:val="28"/>
      <w:lang w:bidi="hi-IN"/>
    </w:rPr>
  </w:style>
  <w:style w:type="paragraph" w:customStyle="1" w:styleId="62">
    <w:name w:val="Название6"/>
    <w:basedOn w:val="a"/>
    <w:next w:val="formattext"/>
    <w:rsid w:val="00776AAC"/>
    <w:pPr>
      <w:widowControl w:val="0"/>
      <w:suppressLineNumbers/>
      <w:suppressAutoHyphens/>
      <w:spacing w:before="120" w:after="120" w:line="240" w:lineRule="auto"/>
      <w:textAlignment w:val="baseline"/>
    </w:pPr>
    <w:rPr>
      <w:rFonts w:ascii="Bookman Old Style" w:eastAsia="Segoe UI" w:hAnsi="Bookman Old Style" w:cs="Mangal"/>
      <w:i/>
      <w:iCs/>
      <w:color w:val="000000"/>
      <w:kern w:val="2"/>
      <w:sz w:val="20"/>
      <w:szCs w:val="24"/>
      <w:lang w:bidi="hi-IN"/>
    </w:rPr>
  </w:style>
  <w:style w:type="paragraph" w:customStyle="1" w:styleId="ConsNormal">
    <w:name w:val="ConsNormal"/>
    <w:rsid w:val="00776AAC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zh-CN"/>
    </w:rPr>
  </w:style>
  <w:style w:type="paragraph" w:customStyle="1" w:styleId="formattext">
    <w:name w:val="formattext"/>
    <w:basedOn w:val="a"/>
    <w:next w:val="aff3"/>
    <w:rsid w:val="00776AAC"/>
    <w:pPr>
      <w:suppressAutoHyphens/>
      <w:spacing w:before="280" w:after="28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login.consultant.ru/link/?req=doc&amp;base=LAW&amp;n=314391&amp;date=22.04.202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A2BB1-21CE-44C8-A70C-9268B7AC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9868</Words>
  <Characters>56251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Любовь Вандышева</cp:lastModifiedBy>
  <cp:revision>2</cp:revision>
  <cp:lastPrinted>2025-08-20T08:42:00Z</cp:lastPrinted>
  <dcterms:created xsi:type="dcterms:W3CDTF">2025-08-25T11:31:00Z</dcterms:created>
  <dcterms:modified xsi:type="dcterms:W3CDTF">2025-08-25T11:31:00Z</dcterms:modified>
  <cp:version>1048576</cp:version>
</cp:coreProperties>
</file>